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4525" w14:textId="224E03D6" w:rsidR="00590954" w:rsidRDefault="00590954">
      <w:pPr>
        <w:rPr>
          <w:vertAlign w:val="subscript"/>
        </w:rPr>
      </w:pPr>
    </w:p>
    <w:p w14:paraId="145E75FC" w14:textId="7E42183F" w:rsidR="00590954" w:rsidRDefault="005646E1">
      <w:pPr>
        <w:rPr>
          <w:vertAlign w:val="subscript"/>
        </w:rPr>
      </w:pPr>
      <w:r>
        <w:rPr>
          <w:noProof/>
          <w:vertAlign w:val="subscript"/>
          <w:lang w:val="en-US" w:eastAsia="zh-TW"/>
        </w:rPr>
        <mc:AlternateContent>
          <mc:Choice Requires="wps">
            <w:drawing>
              <wp:anchor distT="0" distB="0" distL="114300" distR="114300" simplePos="0" relativeHeight="251669504" behindDoc="0" locked="0" layoutInCell="1" allowOverlap="1" wp14:anchorId="65A526B9" wp14:editId="32C8AC03">
                <wp:simplePos x="0" y="0"/>
                <wp:positionH relativeFrom="margin">
                  <wp:align>center</wp:align>
                </wp:positionH>
                <wp:positionV relativeFrom="paragraph">
                  <wp:posOffset>164465</wp:posOffset>
                </wp:positionV>
                <wp:extent cx="6405245" cy="755650"/>
                <wp:effectExtent l="0" t="0" r="0" b="63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5245" cy="755650"/>
                        </a:xfrm>
                        <a:prstGeom prst="roundRect">
                          <a:avLst>
                            <a:gd name="adj" fmla="val 16667"/>
                          </a:avLst>
                        </a:prstGeom>
                        <a:solidFill>
                          <a:sysClr val="window" lastClr="FFFFFF">
                            <a:lumMod val="85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FE0936" w14:textId="77777777" w:rsidR="008014C1" w:rsidRPr="00757B24" w:rsidRDefault="008014C1" w:rsidP="008014C1">
                            <w:pPr>
                              <w:spacing w:before="100" w:beforeAutospacing="1" w:after="100" w:afterAutospacing="1"/>
                              <w:jc w:val="both"/>
                              <w:rPr>
                                <w:rFonts w:cs="Arial"/>
                                <w:b/>
                                <w:color w:val="4F81BD" w:themeColor="accent1"/>
                              </w:rPr>
                            </w:pPr>
                            <w:r w:rsidRPr="00B8214D">
                              <w:rPr>
                                <w:rFonts w:ascii="Arial" w:hAnsi="Arial" w:cs="Arial"/>
                                <w:b/>
                                <w:bCs/>
                                <w:lang w:eastAsia="en-GB"/>
                              </w:rPr>
                              <w:t>As we approach</w:t>
                            </w:r>
                            <w:r>
                              <w:rPr>
                                <w:rFonts w:ascii="Arial" w:hAnsi="Arial" w:cs="Arial"/>
                                <w:b/>
                                <w:bCs/>
                                <w:lang w:eastAsia="en-GB"/>
                              </w:rPr>
                              <w:t xml:space="preserve"> </w:t>
                            </w:r>
                            <w:r w:rsidRPr="00B8214D">
                              <w:rPr>
                                <w:rFonts w:ascii="Arial" w:hAnsi="Arial" w:cs="Arial"/>
                                <w:b/>
                                <w:bCs/>
                                <w:lang w:eastAsia="en-GB"/>
                              </w:rPr>
                              <w:t>Christmas this year, there are some things that employers should be aware of</w:t>
                            </w:r>
                            <w:r>
                              <w:rPr>
                                <w:rFonts w:ascii="Arial" w:hAnsi="Arial" w:cs="Arial"/>
                                <w:b/>
                                <w:bCs/>
                                <w:lang w:eastAsia="en-GB"/>
                              </w:rPr>
                              <w:t xml:space="preserve"> to support them plan for the holiday period.  This guidance provides an overview of the holiday shutdown, annual leave and JIB holiday pay rates and arrangements.</w:t>
                            </w:r>
                          </w:p>
                          <w:p w14:paraId="38ECD9AE" w14:textId="6F8E2A6A" w:rsidR="005646E1" w:rsidRPr="00477E59" w:rsidRDefault="005646E1" w:rsidP="005646E1">
                            <w:pPr>
                              <w:jc w:val="both"/>
                              <w:rPr>
                                <w:rStyle w:val="Emphasi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5A526B9" id="AutoShape 5" o:spid="_x0000_s1026" style="position:absolute;margin-left:0;margin-top:12.95pt;width:504.35pt;height:59.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2NLQIAADUEAAAOAAAAZHJzL2Uyb0RvYy54bWysU8GO0zAQvSPxD5bvNEnVpEvUdLXqqghp&#10;gRULH+DaThOwPcZ2mpavZ+y0pYIbwgfLM2O/mXnzvLo/akUO0vkeTEOLWU6JNBxEb/YN/fpl++aO&#10;Eh+YEUyBkQ09SU/v169frUZbyzl0oIR0BEGMr0fb0C4EW2eZ553UzM/ASoPBFpxmAU23z4RjI6Jr&#10;lc3zvMpGcMI64NJ79D5OQbpO+G0refjUtl4GohqKtYW0u7Tv4p6tV6zeO2a7np/LYP9QhWa9waRX&#10;qEcWGBlc/xeU7rkDD22YcdAZtG3PZeoBuynyP7p56ZiVqRckx9srTf7/wfKPhxf77GLp3j4B/+6J&#10;gU3HzF4+OAdjJ5nAdEUkKhutr68PouHxKdmNH0DgaNkQIHFwbJ2OgNgdOSaqT1eq5TEQjs5qkZfz&#10;RUkJx9iyLKsyzSJj9eW1dT68k6BJPDTUwWDEZ5xnSsEOTz4kvgUxTMfs4hslrVY4vQNTpKiqapmK&#10;ZvX5MmJfMFO7oHqx7ZVKxslvlCP4sqGoLgEjJYr5gM6GbtNKedWgsdnp3l2Z52cBoRtlNrkvffgE&#10;iawhs7eplIkJDcTUkVRWR0/iNtIZlevrcNwdMRiPOxAnZNnBpF38a3jowP2kZETdNtT/GJiTWO97&#10;g5N6WywWUejJWJTLORruNrK7jTDDEaqhgZLpuAnT5xis6/cdZipS3wYecLptHy4ymKo6143aTI2c&#10;/1EU/62dbv3+7etfAAAA//8DAFBLAwQUAAYACAAAACEAyC6kk98AAAAIAQAADwAAAGRycy9kb3du&#10;cmV2LnhtbEyPS0/DMBCE70j8B2uRuCBqtwqQhjgVisTjVNHHhZsbL0mEvQ6x25h/j3uC26xmNfNN&#10;uYrWsBOOvnckYT4TwJAap3tqJex3z7c5MB8UaWUcoYQf9LCqLi9KVWg30QZP29CyFEK+UBK6EIaC&#10;c990aJWfuQEpeZ9utCqkc2y5HtWUwq3hCyHuuVU9pYZODVh32Hxtj1bCS1avX9830/dwY+PHW6zn&#10;ea2NlNdX8ekRWMAY/p7hjJ/QoUpMB3ck7ZmRkIYECYu7JbCzK0T+AOyQVJYtgVcl/z+g+gUAAP//&#10;AwBQSwECLQAUAAYACAAAACEAtoM4kv4AAADhAQAAEwAAAAAAAAAAAAAAAAAAAAAAW0NvbnRlbnRf&#10;VHlwZXNdLnhtbFBLAQItABQABgAIAAAAIQA4/SH/1gAAAJQBAAALAAAAAAAAAAAAAAAAAC8BAABf&#10;cmVscy8ucmVsc1BLAQItABQABgAIAAAAIQCVZN2NLQIAADUEAAAOAAAAAAAAAAAAAAAAAC4CAABk&#10;cnMvZTJvRG9jLnhtbFBLAQItABQABgAIAAAAIQDILqST3wAAAAgBAAAPAAAAAAAAAAAAAAAAAIcE&#10;AABkcnMvZG93bnJldi54bWxQSwUGAAAAAAQABADzAAAAkwUAAAAA&#10;" fillcolor="#d9d9d9" stroked="f">
                <v:textbox>
                  <w:txbxContent>
                    <w:p w14:paraId="3BFE0936" w14:textId="77777777" w:rsidR="008014C1" w:rsidRPr="00757B24" w:rsidRDefault="008014C1" w:rsidP="008014C1">
                      <w:pPr>
                        <w:spacing w:before="100" w:beforeAutospacing="1" w:after="100" w:afterAutospacing="1"/>
                        <w:jc w:val="both"/>
                        <w:rPr>
                          <w:rFonts w:cs="Arial"/>
                          <w:b/>
                          <w:color w:val="4F81BD" w:themeColor="accent1"/>
                        </w:rPr>
                      </w:pPr>
                      <w:r w:rsidRPr="00B8214D">
                        <w:rPr>
                          <w:rFonts w:ascii="Arial" w:hAnsi="Arial" w:cs="Arial"/>
                          <w:b/>
                          <w:bCs/>
                          <w:lang w:eastAsia="en-GB"/>
                        </w:rPr>
                        <w:t>As we approach</w:t>
                      </w:r>
                      <w:r>
                        <w:rPr>
                          <w:rFonts w:ascii="Arial" w:hAnsi="Arial" w:cs="Arial"/>
                          <w:b/>
                          <w:bCs/>
                          <w:lang w:eastAsia="en-GB"/>
                        </w:rPr>
                        <w:t xml:space="preserve"> </w:t>
                      </w:r>
                      <w:r w:rsidRPr="00B8214D">
                        <w:rPr>
                          <w:rFonts w:ascii="Arial" w:hAnsi="Arial" w:cs="Arial"/>
                          <w:b/>
                          <w:bCs/>
                          <w:lang w:eastAsia="en-GB"/>
                        </w:rPr>
                        <w:t>Christmas this year, there are some things that employers should be aware of</w:t>
                      </w:r>
                      <w:r>
                        <w:rPr>
                          <w:rFonts w:ascii="Arial" w:hAnsi="Arial" w:cs="Arial"/>
                          <w:b/>
                          <w:bCs/>
                          <w:lang w:eastAsia="en-GB"/>
                        </w:rPr>
                        <w:t xml:space="preserve"> to support them plan for the holiday period.  This guidance provides an overview of the holiday shutdown, annual leave and JIB holiday pay rates and arrangements.</w:t>
                      </w:r>
                    </w:p>
                    <w:p w14:paraId="38ECD9AE" w14:textId="6F8E2A6A" w:rsidR="005646E1" w:rsidRPr="00477E59" w:rsidRDefault="005646E1" w:rsidP="005646E1">
                      <w:pPr>
                        <w:jc w:val="both"/>
                        <w:rPr>
                          <w:rStyle w:val="Emphasis"/>
                        </w:rPr>
                      </w:pPr>
                    </w:p>
                  </w:txbxContent>
                </v:textbox>
                <w10:wrap anchorx="margin"/>
              </v:roundrect>
            </w:pict>
          </mc:Fallback>
        </mc:AlternateContent>
      </w:r>
    </w:p>
    <w:p w14:paraId="06E0FA59" w14:textId="1E43CFA8" w:rsidR="00590954" w:rsidRDefault="00590954">
      <w:pPr>
        <w:rPr>
          <w:vertAlign w:val="subscript"/>
        </w:rPr>
      </w:pPr>
    </w:p>
    <w:p w14:paraId="58948A32" w14:textId="241D246E" w:rsidR="00AE469F" w:rsidRDefault="00AE469F" w:rsidP="00AE469F">
      <w:pPr>
        <w:rPr>
          <w:vertAlign w:val="subscript"/>
        </w:rPr>
      </w:pPr>
    </w:p>
    <w:p w14:paraId="5DB89912" w14:textId="48A928CA" w:rsidR="001D2BD4" w:rsidRPr="001D2BD4" w:rsidRDefault="008014C1" w:rsidP="00AE469F">
      <w:pPr>
        <w:rPr>
          <w:vertAlign w:val="subscript"/>
        </w:rPr>
      </w:pPr>
      <w:r>
        <w:rPr>
          <w:noProof/>
          <w:lang w:eastAsia="en-GB"/>
        </w:rPr>
        <mc:AlternateContent>
          <mc:Choice Requires="wps">
            <w:drawing>
              <wp:anchor distT="0" distB="0" distL="114300" distR="114300" simplePos="0" relativeHeight="251671552" behindDoc="0" locked="0" layoutInCell="1" allowOverlap="1" wp14:anchorId="43C04F51" wp14:editId="3BDE7263">
                <wp:simplePos x="0" y="0"/>
                <wp:positionH relativeFrom="column">
                  <wp:posOffset>-251460</wp:posOffset>
                </wp:positionH>
                <wp:positionV relativeFrom="paragraph">
                  <wp:posOffset>157480</wp:posOffset>
                </wp:positionV>
                <wp:extent cx="6405245" cy="1950720"/>
                <wp:effectExtent l="0" t="0" r="14605" b="1143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5245" cy="1950720"/>
                        </a:xfrm>
                        <a:prstGeom prst="roundRect">
                          <a:avLst>
                            <a:gd name="adj" fmla="val 16667"/>
                          </a:avLst>
                        </a:prstGeom>
                        <a:solidFill>
                          <a:schemeClr val="bg1">
                            <a:lumMod val="100000"/>
                            <a:lumOff val="0"/>
                          </a:schemeClr>
                        </a:solidFill>
                        <a:ln w="12700">
                          <a:solidFill>
                            <a:schemeClr val="accent1">
                              <a:lumMod val="100000"/>
                              <a:lumOff val="0"/>
                            </a:schemeClr>
                          </a:solidFill>
                          <a:round/>
                          <a:headEnd/>
                          <a:tailEnd/>
                        </a:ln>
                      </wps:spPr>
                      <wps:txbx>
                        <w:txbxContent>
                          <w:p w14:paraId="065B43BB" w14:textId="287CFCBB" w:rsidR="008014C1" w:rsidRPr="005C54C2" w:rsidRDefault="008014C1" w:rsidP="008014C1">
                            <w:pPr>
                              <w:rPr>
                                <w:rFonts w:ascii="Arial" w:hAnsi="Arial" w:cs="Arial"/>
                                <w:b/>
                                <w:color w:val="0072CE"/>
                                <w:sz w:val="28"/>
                              </w:rPr>
                            </w:pPr>
                            <w:r w:rsidRPr="005C54C2">
                              <w:rPr>
                                <w:rFonts w:ascii="Arial" w:hAnsi="Arial" w:cs="Arial"/>
                                <w:b/>
                                <w:color w:val="0072CE"/>
                                <w:sz w:val="28"/>
                              </w:rPr>
                              <w:t xml:space="preserve">Key information </w:t>
                            </w:r>
                          </w:p>
                          <w:p w14:paraId="76421F9E" w14:textId="61945FD5" w:rsidR="008014C1" w:rsidRPr="005C54C2" w:rsidRDefault="008014C1" w:rsidP="008014C1">
                            <w:pPr>
                              <w:rPr>
                                <w:rFonts w:ascii="Arial" w:hAnsi="Arial" w:cs="Arial"/>
                                <w:b/>
                                <w:color w:val="0072CE"/>
                                <w:sz w:val="24"/>
                                <w:szCs w:val="24"/>
                              </w:rPr>
                            </w:pPr>
                            <w:r w:rsidRPr="005C54C2">
                              <w:rPr>
                                <w:rFonts w:ascii="Arial" w:hAnsi="Arial" w:cs="Arial"/>
                                <w:b/>
                                <w:color w:val="0072CE"/>
                                <w:sz w:val="24"/>
                                <w:szCs w:val="24"/>
                              </w:rPr>
                              <w:t>This guidance provides information on</w:t>
                            </w:r>
                            <w:r w:rsidR="005C54C2">
                              <w:rPr>
                                <w:rFonts w:ascii="Arial" w:hAnsi="Arial" w:cs="Arial"/>
                                <w:b/>
                                <w:color w:val="0072CE"/>
                                <w:sz w:val="24"/>
                                <w:szCs w:val="24"/>
                              </w:rPr>
                              <w:t>:</w:t>
                            </w:r>
                          </w:p>
                          <w:p w14:paraId="61C3E390" w14:textId="77777777" w:rsidR="008014C1" w:rsidRPr="001A606B" w:rsidRDefault="008014C1" w:rsidP="008014C1">
                            <w:pPr>
                              <w:pStyle w:val="ListParagraph"/>
                              <w:numPr>
                                <w:ilvl w:val="0"/>
                                <w:numId w:val="46"/>
                              </w:numPr>
                              <w:rPr>
                                <w:rFonts w:ascii="Arial" w:hAnsi="Arial" w:cs="Arial"/>
                                <w:color w:val="000000" w:themeColor="text1"/>
                                <w:sz w:val="24"/>
                                <w:szCs w:val="24"/>
                              </w:rPr>
                            </w:pPr>
                            <w:r w:rsidRPr="001A606B">
                              <w:rPr>
                                <w:rFonts w:ascii="Arial" w:hAnsi="Arial" w:cs="Arial"/>
                                <w:color w:val="000000" w:themeColor="text1"/>
                                <w:sz w:val="24"/>
                                <w:szCs w:val="24"/>
                              </w:rPr>
                              <w:t>Christmas shutdown</w:t>
                            </w:r>
                          </w:p>
                          <w:p w14:paraId="32FDEC32" w14:textId="77777777" w:rsidR="008014C1" w:rsidRPr="001A606B" w:rsidRDefault="008014C1" w:rsidP="008014C1">
                            <w:pPr>
                              <w:pStyle w:val="ListParagraph"/>
                              <w:numPr>
                                <w:ilvl w:val="0"/>
                                <w:numId w:val="1"/>
                              </w:numPr>
                              <w:rPr>
                                <w:rFonts w:ascii="Arial" w:hAnsi="Arial" w:cs="Arial"/>
                                <w:color w:val="000000" w:themeColor="text1"/>
                                <w:sz w:val="24"/>
                                <w:szCs w:val="24"/>
                              </w:rPr>
                            </w:pPr>
                            <w:r w:rsidRPr="001A606B">
                              <w:rPr>
                                <w:rFonts w:ascii="Arial" w:hAnsi="Arial" w:cs="Arial"/>
                                <w:color w:val="000000" w:themeColor="text1"/>
                                <w:sz w:val="24"/>
                                <w:szCs w:val="24"/>
                              </w:rPr>
                              <w:t xml:space="preserve">JIB Christmas holiday pay rates and </w:t>
                            </w:r>
                            <w:proofErr w:type="gramStart"/>
                            <w:r w:rsidRPr="001A606B">
                              <w:rPr>
                                <w:rFonts w:ascii="Arial" w:hAnsi="Arial" w:cs="Arial"/>
                                <w:color w:val="000000" w:themeColor="text1"/>
                                <w:sz w:val="24"/>
                                <w:szCs w:val="24"/>
                              </w:rPr>
                              <w:t>arrangements</w:t>
                            </w:r>
                            <w:proofErr w:type="gramEnd"/>
                          </w:p>
                          <w:p w14:paraId="525B0EAF" w14:textId="3CE86B1A" w:rsidR="008014C1" w:rsidRPr="001A606B" w:rsidRDefault="008014C1" w:rsidP="008014C1">
                            <w:pPr>
                              <w:pStyle w:val="ListParagraph"/>
                              <w:numPr>
                                <w:ilvl w:val="0"/>
                                <w:numId w:val="1"/>
                              </w:numPr>
                              <w:rPr>
                                <w:rFonts w:ascii="Arial" w:hAnsi="Arial" w:cs="Arial"/>
                                <w:b/>
                                <w:bCs/>
                                <w:color w:val="000000" w:themeColor="text1"/>
                                <w:sz w:val="24"/>
                                <w:szCs w:val="24"/>
                              </w:rPr>
                            </w:pPr>
                            <w:r w:rsidRPr="001A606B">
                              <w:rPr>
                                <w:rFonts w:ascii="Arial" w:hAnsi="Arial" w:cs="Arial"/>
                                <w:color w:val="000000" w:themeColor="text1"/>
                                <w:sz w:val="24"/>
                                <w:szCs w:val="24"/>
                              </w:rPr>
                              <w:t xml:space="preserve">JIB pay rates increase from </w:t>
                            </w:r>
                            <w:r w:rsidRPr="001A606B">
                              <w:rPr>
                                <w:rFonts w:ascii="Arial" w:hAnsi="Arial" w:cs="Arial"/>
                                <w:b/>
                                <w:bCs/>
                                <w:color w:val="000000" w:themeColor="text1"/>
                                <w:sz w:val="24"/>
                                <w:szCs w:val="24"/>
                              </w:rPr>
                              <w:t xml:space="preserve">Monday </w:t>
                            </w:r>
                            <w:r w:rsidR="00280334">
                              <w:rPr>
                                <w:rFonts w:ascii="Arial" w:hAnsi="Arial" w:cs="Arial"/>
                                <w:b/>
                                <w:bCs/>
                                <w:color w:val="000000" w:themeColor="text1"/>
                                <w:sz w:val="24"/>
                                <w:szCs w:val="24"/>
                              </w:rPr>
                              <w:t>6</w:t>
                            </w:r>
                            <w:r w:rsidRPr="001A606B">
                              <w:rPr>
                                <w:rFonts w:ascii="Arial" w:hAnsi="Arial" w:cs="Arial"/>
                                <w:b/>
                                <w:bCs/>
                                <w:color w:val="000000" w:themeColor="text1"/>
                                <w:sz w:val="24"/>
                                <w:szCs w:val="24"/>
                              </w:rPr>
                              <w:t xml:space="preserve"> January 202</w:t>
                            </w:r>
                            <w:r w:rsidR="00D82F61">
                              <w:rPr>
                                <w:rFonts w:ascii="Arial" w:hAnsi="Arial" w:cs="Arial"/>
                                <w:b/>
                                <w:bCs/>
                                <w:color w:val="000000" w:themeColor="text1"/>
                                <w:sz w:val="24"/>
                                <w:szCs w:val="24"/>
                              </w:rPr>
                              <w:t>5</w:t>
                            </w:r>
                          </w:p>
                          <w:p w14:paraId="0A4F2539" w14:textId="2E7A64E2" w:rsidR="008014C1" w:rsidRPr="001A606B" w:rsidRDefault="008014C1" w:rsidP="008014C1">
                            <w:pPr>
                              <w:pStyle w:val="ListParagraph"/>
                              <w:numPr>
                                <w:ilvl w:val="0"/>
                                <w:numId w:val="1"/>
                              </w:numPr>
                              <w:rPr>
                                <w:rFonts w:ascii="Arial" w:hAnsi="Arial" w:cs="Arial"/>
                                <w:b/>
                                <w:bCs/>
                                <w:color w:val="000000" w:themeColor="text1"/>
                                <w:sz w:val="24"/>
                                <w:szCs w:val="24"/>
                              </w:rPr>
                            </w:pPr>
                            <w:r w:rsidRPr="001A606B">
                              <w:rPr>
                                <w:rFonts w:ascii="Arial" w:hAnsi="Arial" w:cs="Arial"/>
                                <w:color w:val="000000" w:themeColor="text1"/>
                                <w:sz w:val="24"/>
                                <w:szCs w:val="24"/>
                              </w:rPr>
                              <w:t xml:space="preserve">JIB Lodging Allowance/ Mileage </w:t>
                            </w:r>
                            <w:proofErr w:type="gramStart"/>
                            <w:r w:rsidRPr="001A606B">
                              <w:rPr>
                                <w:rFonts w:ascii="Arial" w:hAnsi="Arial" w:cs="Arial"/>
                                <w:color w:val="000000" w:themeColor="text1"/>
                                <w:sz w:val="24"/>
                                <w:szCs w:val="24"/>
                              </w:rPr>
                              <w:t>rate</w:t>
                            </w:r>
                            <w:proofErr w:type="gramEnd"/>
                          </w:p>
                          <w:p w14:paraId="1953A06D" w14:textId="77777777" w:rsidR="008014C1" w:rsidRPr="00EF3BC8" w:rsidRDefault="008014C1" w:rsidP="008014C1">
                            <w:pPr>
                              <w:rPr>
                                <w:rFonts w:ascii="Arial" w:hAnsi="Arial" w:cs="Arial"/>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3C04F51" id="AutoShape 3" o:spid="_x0000_s1027" style="position:absolute;margin-left:-19.8pt;margin-top:12.4pt;width:504.35pt;height:15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q1QQIAAMAEAAAOAAAAZHJzL2Uyb0RvYy54bWysVNuO0zAQfUfiHyy/0yRVL2zUdLXqsghp&#10;uYiFD3BtpzE4HmM7TcrXM3bSUsEDEto+WHPJnJk5M9PN7dBqcpTOKzAVLWY5JdJwEMocKvr1y8Or&#10;15T4wIxgGoys6El6ert9+WLT21LOoQEtpCMIYnzZ24o2IdgyyzxvZMv8DKw06KzBtSyg6g6ZcKxH&#10;9FZn8zxfZT04YR1w6T1a70cn3Sb8upY8fKxrLwPRFcXaQnpdevfxzbYbVh4cs43iUxnsP6pomTKY&#10;9AJ1zwIjnVN/QbWKO/BQhxmHNoO6VlymHrCbIv+jm6eGWZl6QXK8vdDknw+Wfzg+2U8ulu7tI/Dv&#10;nhjYNcwc5J1z0DeSCUxXRKKy3vryEhAVj6Fk378HgaNlXYDEwVC7NgJid2RIVJ8uVMshEI7G1SJf&#10;zhdLSjj6iptlvp6nYWSsPIdb58NbCS2JQkUddEZ8xoGmHOz46EMiXBDD2phefKOkbjWO78g0KVar&#10;1TpVzcrpY8Q+Y6Z+QSvxoLROSlw4udOOYHBF94cipdFdi82NtiKPv3Fj0I57NdrPdaedjRDIFLJ5&#10;ja4N6bHN+Rrj/5WacS5NeNb0ibq06XGcb4xIcmBKjzKWq8003zjSeD2+DMN+IEpMw4+WPYgTDtzB&#10;eEZ49ig04H5S0uMJVdT/6JiTlOh3Bpfmplgs4s0lZbGMEybu2rO/9jDDEaqigZJR3IXxTjvr1KHB&#10;TCMnBu5w0WoVzhs5VjWVj2eS6J9OOt7htZ6++v3Hs/0FAAD//wMAUEsDBBQABgAIAAAAIQDo0cxs&#10;3wAAAAoBAAAPAAAAZHJzL2Rvd25yZXYueG1sTI/BasMwEETvhf6D2EIvJZFlG1M7lkMx9JBLIW7p&#10;eWMplqklGUtJ3L/v9tQel33MvKn3q53YVS9h9E6C2CbAtOu9Gt0g4eP9dfMMLER0CifvtIRvHWDf&#10;3N/VWCl/c0d97eLAKMSFCiWYGOeK89AbbTFs/awd/c5+sRjpXAauFrxRuJ14miQFtzg6ajA469bo&#10;/qu7WAkojuOMh6e3/FDmn6MwrRdtJ+Xjw/qyAxb1Gv9g+NUndWjI6eQvTgU2SdhkZUGohDSnCQSU&#10;RSmAnSRkWZoAb2r+f0LzAwAA//8DAFBLAQItABQABgAIAAAAIQC2gziS/gAAAOEBAAATAAAAAAAA&#10;AAAAAAAAAAAAAABbQ29udGVudF9UeXBlc10ueG1sUEsBAi0AFAAGAAgAAAAhADj9If/WAAAAlAEA&#10;AAsAAAAAAAAAAAAAAAAALwEAAF9yZWxzLy5yZWxzUEsBAi0AFAAGAAgAAAAhAJa16rVBAgAAwAQA&#10;AA4AAAAAAAAAAAAAAAAALgIAAGRycy9lMm9Eb2MueG1sUEsBAi0AFAAGAAgAAAAhAOjRzGzfAAAA&#10;CgEAAA8AAAAAAAAAAAAAAAAAmwQAAGRycy9kb3ducmV2LnhtbFBLBQYAAAAABAAEAPMAAACnBQAA&#10;AAA=&#10;" fillcolor="white [3212]" strokecolor="#4f81bd [3204]" strokeweight="1pt">
                <v:textbox>
                  <w:txbxContent>
                    <w:p w14:paraId="065B43BB" w14:textId="287CFCBB" w:rsidR="008014C1" w:rsidRPr="005C54C2" w:rsidRDefault="008014C1" w:rsidP="008014C1">
                      <w:pPr>
                        <w:rPr>
                          <w:rFonts w:ascii="Arial" w:hAnsi="Arial" w:cs="Arial"/>
                          <w:b/>
                          <w:color w:val="0072CE"/>
                          <w:sz w:val="28"/>
                        </w:rPr>
                      </w:pPr>
                      <w:r w:rsidRPr="005C54C2">
                        <w:rPr>
                          <w:rFonts w:ascii="Arial" w:hAnsi="Arial" w:cs="Arial"/>
                          <w:b/>
                          <w:color w:val="0072CE"/>
                          <w:sz w:val="28"/>
                        </w:rPr>
                        <w:t xml:space="preserve">Key information </w:t>
                      </w:r>
                    </w:p>
                    <w:p w14:paraId="76421F9E" w14:textId="61945FD5" w:rsidR="008014C1" w:rsidRPr="005C54C2" w:rsidRDefault="008014C1" w:rsidP="008014C1">
                      <w:pPr>
                        <w:rPr>
                          <w:rFonts w:ascii="Arial" w:hAnsi="Arial" w:cs="Arial"/>
                          <w:b/>
                          <w:color w:val="0072CE"/>
                          <w:sz w:val="24"/>
                          <w:szCs w:val="24"/>
                        </w:rPr>
                      </w:pPr>
                      <w:r w:rsidRPr="005C54C2">
                        <w:rPr>
                          <w:rFonts w:ascii="Arial" w:hAnsi="Arial" w:cs="Arial"/>
                          <w:b/>
                          <w:color w:val="0072CE"/>
                          <w:sz w:val="24"/>
                          <w:szCs w:val="24"/>
                        </w:rPr>
                        <w:t>This guidance provides information on</w:t>
                      </w:r>
                      <w:r w:rsidR="005C54C2">
                        <w:rPr>
                          <w:rFonts w:ascii="Arial" w:hAnsi="Arial" w:cs="Arial"/>
                          <w:b/>
                          <w:color w:val="0072CE"/>
                          <w:sz w:val="24"/>
                          <w:szCs w:val="24"/>
                        </w:rPr>
                        <w:t>:</w:t>
                      </w:r>
                    </w:p>
                    <w:p w14:paraId="61C3E390" w14:textId="77777777" w:rsidR="008014C1" w:rsidRPr="001A606B" w:rsidRDefault="008014C1" w:rsidP="008014C1">
                      <w:pPr>
                        <w:pStyle w:val="ListParagraph"/>
                        <w:numPr>
                          <w:ilvl w:val="0"/>
                          <w:numId w:val="46"/>
                        </w:numPr>
                        <w:rPr>
                          <w:rFonts w:ascii="Arial" w:hAnsi="Arial" w:cs="Arial"/>
                          <w:color w:val="000000" w:themeColor="text1"/>
                          <w:sz w:val="24"/>
                          <w:szCs w:val="24"/>
                        </w:rPr>
                      </w:pPr>
                      <w:r w:rsidRPr="001A606B">
                        <w:rPr>
                          <w:rFonts w:ascii="Arial" w:hAnsi="Arial" w:cs="Arial"/>
                          <w:color w:val="000000" w:themeColor="text1"/>
                          <w:sz w:val="24"/>
                          <w:szCs w:val="24"/>
                        </w:rPr>
                        <w:t>Christmas shutdown</w:t>
                      </w:r>
                    </w:p>
                    <w:p w14:paraId="32FDEC32" w14:textId="77777777" w:rsidR="008014C1" w:rsidRPr="001A606B" w:rsidRDefault="008014C1" w:rsidP="008014C1">
                      <w:pPr>
                        <w:pStyle w:val="ListParagraph"/>
                        <w:numPr>
                          <w:ilvl w:val="0"/>
                          <w:numId w:val="1"/>
                        </w:numPr>
                        <w:rPr>
                          <w:rFonts w:ascii="Arial" w:hAnsi="Arial" w:cs="Arial"/>
                          <w:color w:val="000000" w:themeColor="text1"/>
                          <w:sz w:val="24"/>
                          <w:szCs w:val="24"/>
                        </w:rPr>
                      </w:pPr>
                      <w:r w:rsidRPr="001A606B">
                        <w:rPr>
                          <w:rFonts w:ascii="Arial" w:hAnsi="Arial" w:cs="Arial"/>
                          <w:color w:val="000000" w:themeColor="text1"/>
                          <w:sz w:val="24"/>
                          <w:szCs w:val="24"/>
                        </w:rPr>
                        <w:t>JIB Christmas holiday pay rates and arrangements</w:t>
                      </w:r>
                    </w:p>
                    <w:p w14:paraId="525B0EAF" w14:textId="3CE86B1A" w:rsidR="008014C1" w:rsidRPr="001A606B" w:rsidRDefault="008014C1" w:rsidP="008014C1">
                      <w:pPr>
                        <w:pStyle w:val="ListParagraph"/>
                        <w:numPr>
                          <w:ilvl w:val="0"/>
                          <w:numId w:val="1"/>
                        </w:numPr>
                        <w:rPr>
                          <w:rFonts w:ascii="Arial" w:hAnsi="Arial" w:cs="Arial"/>
                          <w:b/>
                          <w:bCs/>
                          <w:color w:val="000000" w:themeColor="text1"/>
                          <w:sz w:val="24"/>
                          <w:szCs w:val="24"/>
                        </w:rPr>
                      </w:pPr>
                      <w:r w:rsidRPr="001A606B">
                        <w:rPr>
                          <w:rFonts w:ascii="Arial" w:hAnsi="Arial" w:cs="Arial"/>
                          <w:color w:val="000000" w:themeColor="text1"/>
                          <w:sz w:val="24"/>
                          <w:szCs w:val="24"/>
                        </w:rPr>
                        <w:t xml:space="preserve">JIB pay rates increase from </w:t>
                      </w:r>
                      <w:r w:rsidRPr="001A606B">
                        <w:rPr>
                          <w:rFonts w:ascii="Arial" w:hAnsi="Arial" w:cs="Arial"/>
                          <w:b/>
                          <w:bCs/>
                          <w:color w:val="000000" w:themeColor="text1"/>
                          <w:sz w:val="24"/>
                          <w:szCs w:val="24"/>
                        </w:rPr>
                        <w:t xml:space="preserve">Monday </w:t>
                      </w:r>
                      <w:r w:rsidR="00280334">
                        <w:rPr>
                          <w:rFonts w:ascii="Arial" w:hAnsi="Arial" w:cs="Arial"/>
                          <w:b/>
                          <w:bCs/>
                          <w:color w:val="000000" w:themeColor="text1"/>
                          <w:sz w:val="24"/>
                          <w:szCs w:val="24"/>
                        </w:rPr>
                        <w:t>6</w:t>
                      </w:r>
                      <w:r w:rsidRPr="001A606B">
                        <w:rPr>
                          <w:rFonts w:ascii="Arial" w:hAnsi="Arial" w:cs="Arial"/>
                          <w:b/>
                          <w:bCs/>
                          <w:color w:val="000000" w:themeColor="text1"/>
                          <w:sz w:val="24"/>
                          <w:szCs w:val="24"/>
                        </w:rPr>
                        <w:t xml:space="preserve"> January 202</w:t>
                      </w:r>
                      <w:r w:rsidR="00D82F61">
                        <w:rPr>
                          <w:rFonts w:ascii="Arial" w:hAnsi="Arial" w:cs="Arial"/>
                          <w:b/>
                          <w:bCs/>
                          <w:color w:val="000000" w:themeColor="text1"/>
                          <w:sz w:val="24"/>
                          <w:szCs w:val="24"/>
                        </w:rPr>
                        <w:t>5</w:t>
                      </w:r>
                    </w:p>
                    <w:p w14:paraId="0A4F2539" w14:textId="2E7A64E2" w:rsidR="008014C1" w:rsidRPr="001A606B" w:rsidRDefault="008014C1" w:rsidP="008014C1">
                      <w:pPr>
                        <w:pStyle w:val="ListParagraph"/>
                        <w:numPr>
                          <w:ilvl w:val="0"/>
                          <w:numId w:val="1"/>
                        </w:numPr>
                        <w:rPr>
                          <w:rFonts w:ascii="Arial" w:hAnsi="Arial" w:cs="Arial"/>
                          <w:b/>
                          <w:bCs/>
                          <w:color w:val="000000" w:themeColor="text1"/>
                          <w:sz w:val="24"/>
                          <w:szCs w:val="24"/>
                        </w:rPr>
                      </w:pPr>
                      <w:r w:rsidRPr="001A606B">
                        <w:rPr>
                          <w:rFonts w:ascii="Arial" w:hAnsi="Arial" w:cs="Arial"/>
                          <w:color w:val="000000" w:themeColor="text1"/>
                          <w:sz w:val="24"/>
                          <w:szCs w:val="24"/>
                        </w:rPr>
                        <w:t>JIB Lodging Allowance/ Mileage rate</w:t>
                      </w:r>
                    </w:p>
                    <w:p w14:paraId="1953A06D" w14:textId="77777777" w:rsidR="008014C1" w:rsidRPr="00EF3BC8" w:rsidRDefault="008014C1" w:rsidP="008014C1">
                      <w:pPr>
                        <w:rPr>
                          <w:rFonts w:ascii="Arial" w:hAnsi="Arial" w:cs="Arial"/>
                          <w:color w:val="000000" w:themeColor="text1"/>
                        </w:rPr>
                      </w:pPr>
                    </w:p>
                  </w:txbxContent>
                </v:textbox>
              </v:roundrect>
            </w:pict>
          </mc:Fallback>
        </mc:AlternateContent>
      </w:r>
    </w:p>
    <w:p w14:paraId="350C24E9" w14:textId="30C25354" w:rsidR="00195107" w:rsidRDefault="00195107" w:rsidP="00195107">
      <w:pPr>
        <w:spacing w:line="231" w:lineRule="exact"/>
        <w:rPr>
          <w:rFonts w:ascii="Arial" w:eastAsia="Arial" w:hAnsi="Arial" w:cs="Arial"/>
          <w:lang w:val="en-US" w:bidi="en-US"/>
        </w:rPr>
      </w:pPr>
      <w:bookmarkStart w:id="0" w:name="_Hlk108790152"/>
    </w:p>
    <w:bookmarkEnd w:id="0"/>
    <w:p w14:paraId="12C73195" w14:textId="77777777" w:rsidR="008014C1" w:rsidRDefault="008014C1" w:rsidP="00195107">
      <w:pPr>
        <w:jc w:val="both"/>
        <w:rPr>
          <w:rFonts w:ascii="Arial" w:hAnsi="Arial" w:cs="Arial"/>
          <w:b/>
          <w:color w:val="0072CE"/>
          <w:sz w:val="28"/>
        </w:rPr>
      </w:pPr>
    </w:p>
    <w:p w14:paraId="050740AB" w14:textId="77777777" w:rsidR="008014C1" w:rsidRDefault="008014C1" w:rsidP="00195107">
      <w:pPr>
        <w:jc w:val="both"/>
        <w:rPr>
          <w:rFonts w:ascii="Arial" w:hAnsi="Arial" w:cs="Arial"/>
          <w:b/>
          <w:color w:val="0072CE"/>
          <w:sz w:val="28"/>
        </w:rPr>
      </w:pPr>
    </w:p>
    <w:p w14:paraId="3472F058" w14:textId="77777777" w:rsidR="008014C1" w:rsidRDefault="008014C1" w:rsidP="00195107">
      <w:pPr>
        <w:jc w:val="both"/>
        <w:rPr>
          <w:rFonts w:ascii="Arial" w:hAnsi="Arial" w:cs="Arial"/>
          <w:b/>
          <w:color w:val="0072CE"/>
          <w:sz w:val="28"/>
        </w:rPr>
      </w:pPr>
    </w:p>
    <w:p w14:paraId="66C24CC6" w14:textId="77777777" w:rsidR="008014C1" w:rsidRDefault="008014C1" w:rsidP="00195107">
      <w:pPr>
        <w:jc w:val="both"/>
        <w:rPr>
          <w:rFonts w:ascii="Arial" w:hAnsi="Arial" w:cs="Arial"/>
          <w:b/>
          <w:color w:val="0072CE"/>
          <w:sz w:val="28"/>
        </w:rPr>
      </w:pPr>
    </w:p>
    <w:p w14:paraId="21378F62" w14:textId="77777777" w:rsidR="008014C1" w:rsidRDefault="008014C1" w:rsidP="00195107">
      <w:pPr>
        <w:jc w:val="both"/>
        <w:rPr>
          <w:rFonts w:ascii="Arial" w:hAnsi="Arial" w:cs="Arial"/>
          <w:b/>
          <w:color w:val="0072CE"/>
          <w:sz w:val="28"/>
        </w:rPr>
      </w:pPr>
    </w:p>
    <w:p w14:paraId="765D17E5" w14:textId="4601106A" w:rsidR="008014C1" w:rsidRPr="005C54C2" w:rsidRDefault="008014C1" w:rsidP="008014C1">
      <w:pPr>
        <w:spacing w:before="100" w:beforeAutospacing="1" w:after="100" w:afterAutospacing="1"/>
        <w:jc w:val="both"/>
        <w:rPr>
          <w:rFonts w:ascii="Arial" w:hAnsi="Arial" w:cs="Arial"/>
          <w:b/>
          <w:bCs/>
          <w:color w:val="0072CE"/>
          <w:sz w:val="28"/>
          <w:szCs w:val="28"/>
          <w:lang w:eastAsia="en-GB"/>
        </w:rPr>
      </w:pPr>
      <w:r w:rsidRPr="005C54C2">
        <w:rPr>
          <w:rFonts w:ascii="Arial" w:hAnsi="Arial" w:cs="Arial"/>
          <w:b/>
          <w:bCs/>
          <w:color w:val="0072CE"/>
          <w:sz w:val="28"/>
          <w:szCs w:val="28"/>
          <w:lang w:eastAsia="en-GB"/>
        </w:rPr>
        <w:t>1. Christmas shutdown</w:t>
      </w:r>
    </w:p>
    <w:p w14:paraId="6C6AAD24" w14:textId="6CA5C81B" w:rsidR="008014C1" w:rsidRPr="008014C1" w:rsidRDefault="008014C1" w:rsidP="00966556">
      <w:pPr>
        <w:spacing w:before="100" w:beforeAutospacing="1" w:after="100" w:afterAutospacing="1"/>
        <w:jc w:val="both"/>
        <w:rPr>
          <w:rFonts w:ascii="Arial" w:hAnsi="Arial" w:cs="Arial"/>
          <w:sz w:val="24"/>
          <w:szCs w:val="24"/>
          <w:lang w:eastAsia="en-GB"/>
        </w:rPr>
      </w:pPr>
      <w:r w:rsidRPr="008014C1">
        <w:rPr>
          <w:rFonts w:ascii="Arial" w:hAnsi="Arial" w:cs="Arial"/>
          <w:sz w:val="24"/>
          <w:szCs w:val="24"/>
          <w:lang w:eastAsia="en-GB"/>
        </w:rPr>
        <w:t xml:space="preserve">Traditionally, many employers have implemented a two-week shutdown over Christmas and New Year. This consisted of three bank/ public holidays (Christmas Day, Boxing Day, and New Years’ Day) and seven days of annual leave. </w:t>
      </w:r>
    </w:p>
    <w:p w14:paraId="132C85B9" w14:textId="298F58E0" w:rsidR="008014C1" w:rsidRPr="008014C1" w:rsidRDefault="008014C1" w:rsidP="00966556">
      <w:pPr>
        <w:jc w:val="both"/>
        <w:rPr>
          <w:sz w:val="24"/>
          <w:szCs w:val="24"/>
        </w:rPr>
      </w:pPr>
      <w:r w:rsidRPr="008014C1">
        <w:rPr>
          <w:rFonts w:ascii="Arial" w:hAnsi="Arial" w:cs="Arial"/>
          <w:sz w:val="24"/>
          <w:szCs w:val="24"/>
          <w:lang w:eastAsia="en-GB"/>
        </w:rPr>
        <w:t xml:space="preserve">Given there is no longer a formal shutdown period for the industry, you may wish to note the dates for the </w:t>
      </w:r>
      <w:r w:rsidRPr="008014C1">
        <w:rPr>
          <w:rFonts w:ascii="Arial" w:hAnsi="Arial" w:cs="Arial"/>
          <w:sz w:val="24"/>
          <w:szCs w:val="24"/>
        </w:rPr>
        <w:t>Construction Industry Joint Council (CIJC) and BESA Winter Break which are the same and as follows: the last working day will be Friday 2</w:t>
      </w:r>
      <w:r w:rsidR="00CA5B47">
        <w:rPr>
          <w:rFonts w:ascii="Arial" w:hAnsi="Arial" w:cs="Arial"/>
          <w:sz w:val="24"/>
          <w:szCs w:val="24"/>
        </w:rPr>
        <w:t>0th</w:t>
      </w:r>
      <w:r w:rsidRPr="008014C1">
        <w:rPr>
          <w:rFonts w:ascii="Arial" w:hAnsi="Arial" w:cs="Arial"/>
          <w:sz w:val="24"/>
          <w:szCs w:val="24"/>
        </w:rPr>
        <w:t xml:space="preserve"> December 202</w:t>
      </w:r>
      <w:r w:rsidR="00280334">
        <w:rPr>
          <w:rFonts w:ascii="Arial" w:hAnsi="Arial" w:cs="Arial"/>
          <w:sz w:val="24"/>
          <w:szCs w:val="24"/>
        </w:rPr>
        <w:t>4</w:t>
      </w:r>
      <w:r w:rsidRPr="008014C1">
        <w:rPr>
          <w:rFonts w:ascii="Arial" w:hAnsi="Arial" w:cs="Arial"/>
          <w:sz w:val="24"/>
          <w:szCs w:val="24"/>
        </w:rPr>
        <w:t xml:space="preserve"> and the first day back at work is Monday </w:t>
      </w:r>
      <w:r w:rsidR="007A12A3">
        <w:rPr>
          <w:rFonts w:ascii="Arial" w:hAnsi="Arial" w:cs="Arial"/>
          <w:sz w:val="24"/>
          <w:szCs w:val="24"/>
        </w:rPr>
        <w:t>6</w:t>
      </w:r>
      <w:r w:rsidRPr="008014C1">
        <w:rPr>
          <w:rFonts w:ascii="Arial" w:hAnsi="Arial" w:cs="Arial"/>
          <w:sz w:val="24"/>
          <w:szCs w:val="24"/>
        </w:rPr>
        <w:t>th January 202</w:t>
      </w:r>
      <w:r w:rsidR="007A12A3">
        <w:rPr>
          <w:rFonts w:ascii="Arial" w:hAnsi="Arial" w:cs="Arial"/>
          <w:sz w:val="24"/>
          <w:szCs w:val="24"/>
        </w:rPr>
        <w:t>5</w:t>
      </w:r>
      <w:r w:rsidRPr="008014C1">
        <w:rPr>
          <w:rFonts w:ascii="Arial" w:hAnsi="Arial" w:cs="Arial"/>
          <w:sz w:val="24"/>
          <w:szCs w:val="24"/>
        </w:rPr>
        <w:t>.</w:t>
      </w:r>
    </w:p>
    <w:p w14:paraId="1DFA7C07" w14:textId="77777777" w:rsidR="008014C1" w:rsidRDefault="008014C1" w:rsidP="00966556">
      <w:pPr>
        <w:jc w:val="both"/>
        <w:rPr>
          <w:rFonts w:ascii="Arial" w:hAnsi="Arial" w:cs="Arial"/>
          <w:sz w:val="24"/>
          <w:szCs w:val="24"/>
        </w:rPr>
      </w:pPr>
      <w:r w:rsidRPr="008014C1">
        <w:rPr>
          <w:rFonts w:ascii="Arial" w:hAnsi="Arial" w:cs="Arial"/>
          <w:sz w:val="24"/>
          <w:szCs w:val="24"/>
        </w:rPr>
        <w:t>You can of course develop your own arrangements.</w:t>
      </w:r>
    </w:p>
    <w:p w14:paraId="44535B1A" w14:textId="13AE7B83" w:rsidR="008014C1" w:rsidRPr="005C54C2" w:rsidRDefault="008014C1" w:rsidP="008014C1">
      <w:pPr>
        <w:spacing w:before="100" w:beforeAutospacing="1" w:after="100" w:afterAutospacing="1"/>
        <w:jc w:val="both"/>
        <w:rPr>
          <w:rFonts w:ascii="Arial" w:hAnsi="Arial" w:cs="Arial"/>
          <w:b/>
          <w:bCs/>
          <w:color w:val="0072CE"/>
          <w:sz w:val="28"/>
          <w:szCs w:val="28"/>
          <w:lang w:eastAsia="en-GB"/>
        </w:rPr>
      </w:pPr>
      <w:r w:rsidRPr="005C54C2">
        <w:rPr>
          <w:rFonts w:ascii="Arial" w:hAnsi="Arial" w:cs="Arial"/>
          <w:b/>
          <w:bCs/>
          <w:color w:val="0072CE"/>
          <w:sz w:val="28"/>
          <w:szCs w:val="28"/>
          <w:lang w:eastAsia="en-GB"/>
        </w:rPr>
        <w:t xml:space="preserve">2. JIB </w:t>
      </w:r>
      <w:r w:rsidR="00C357D1">
        <w:rPr>
          <w:rFonts w:ascii="Arial" w:hAnsi="Arial" w:cs="Arial"/>
          <w:b/>
          <w:bCs/>
          <w:color w:val="0072CE"/>
          <w:sz w:val="28"/>
          <w:szCs w:val="28"/>
          <w:lang w:eastAsia="en-GB"/>
        </w:rPr>
        <w:t xml:space="preserve">pay rates </w:t>
      </w:r>
    </w:p>
    <w:p w14:paraId="4CDAD567" w14:textId="77777777" w:rsidR="008014C1" w:rsidRDefault="008014C1" w:rsidP="008014C1">
      <w:pPr>
        <w:spacing w:before="100" w:beforeAutospacing="1" w:after="100" w:afterAutospacing="1"/>
        <w:jc w:val="both"/>
        <w:rPr>
          <w:rFonts w:ascii="Arial" w:hAnsi="Arial" w:cs="Arial"/>
          <w:sz w:val="24"/>
          <w:szCs w:val="24"/>
          <w:lang w:eastAsia="en-GB"/>
        </w:rPr>
      </w:pPr>
      <w:r w:rsidRPr="00173C18">
        <w:rPr>
          <w:rFonts w:ascii="Arial" w:hAnsi="Arial" w:cs="Arial"/>
          <w:sz w:val="24"/>
          <w:szCs w:val="24"/>
          <w:lang w:eastAsia="en-GB"/>
        </w:rPr>
        <w:t>Operatives employed under the JIB National Agreement are entitled to paid time off for the three days of public holiday at the Christmas/ New Year period (Christmas Day, Boxing Day, and New Year's Day). </w:t>
      </w:r>
    </w:p>
    <w:p w14:paraId="385F8A8F" w14:textId="0E2276FB" w:rsidR="008014C1" w:rsidRDefault="002E4AF6" w:rsidP="008014C1">
      <w:pPr>
        <w:jc w:val="both"/>
        <w:rPr>
          <w:rFonts w:ascii="Arial" w:hAnsi="Arial" w:cs="Arial"/>
          <w:sz w:val="24"/>
          <w:szCs w:val="24"/>
        </w:rPr>
      </w:pPr>
      <w:r>
        <w:rPr>
          <w:rFonts w:ascii="Arial" w:hAnsi="Arial" w:cs="Arial"/>
          <w:sz w:val="24"/>
          <w:szCs w:val="24"/>
        </w:rPr>
        <w:t xml:space="preserve">A normal day’s pay, as defined by National Working Rule 13, at the appropriate JIB </w:t>
      </w:r>
      <w:r w:rsidR="00BD36CD">
        <w:rPr>
          <w:rFonts w:ascii="Arial" w:hAnsi="Arial" w:cs="Arial"/>
          <w:sz w:val="24"/>
          <w:szCs w:val="24"/>
        </w:rPr>
        <w:t xml:space="preserve">rates should be paid.  </w:t>
      </w:r>
      <w:r w:rsidR="00E66BF6">
        <w:rPr>
          <w:rFonts w:ascii="Arial" w:hAnsi="Arial" w:cs="Arial"/>
          <w:sz w:val="24"/>
          <w:szCs w:val="24"/>
        </w:rPr>
        <w:t xml:space="preserve">Operatives </w:t>
      </w:r>
      <w:r>
        <w:rPr>
          <w:rFonts w:ascii="Arial" w:hAnsi="Arial" w:cs="Arial"/>
          <w:sz w:val="24"/>
          <w:szCs w:val="24"/>
        </w:rPr>
        <w:t>must work full time for the normal day on the working days preceding and following the holiday</w:t>
      </w:r>
      <w:r w:rsidR="00BD36CD">
        <w:rPr>
          <w:rFonts w:ascii="Arial" w:hAnsi="Arial" w:cs="Arial"/>
          <w:sz w:val="24"/>
          <w:szCs w:val="24"/>
        </w:rPr>
        <w:t xml:space="preserve"> to qualify for payment</w:t>
      </w:r>
      <w:r>
        <w:rPr>
          <w:rFonts w:ascii="Arial" w:hAnsi="Arial" w:cs="Arial"/>
          <w:sz w:val="24"/>
          <w:szCs w:val="24"/>
        </w:rPr>
        <w:t xml:space="preserve">. </w:t>
      </w:r>
    </w:p>
    <w:p w14:paraId="5B07BBCC" w14:textId="77777777" w:rsidR="002E4AF6" w:rsidRDefault="002E4AF6" w:rsidP="008014C1">
      <w:pPr>
        <w:jc w:val="both"/>
        <w:rPr>
          <w:rFonts w:ascii="Arial" w:hAnsi="Arial" w:cs="Arial"/>
          <w:sz w:val="24"/>
          <w:szCs w:val="24"/>
        </w:rPr>
      </w:pPr>
      <w:r>
        <w:rPr>
          <w:rFonts w:ascii="Arial" w:hAnsi="Arial" w:cs="Arial"/>
          <w:sz w:val="24"/>
          <w:szCs w:val="24"/>
        </w:rPr>
        <w:lastRenderedPageBreak/>
        <w:t>An operative will also qualify if they</w:t>
      </w:r>
    </w:p>
    <w:p w14:paraId="06EDB25A" w14:textId="77777777" w:rsidR="002E4AF6" w:rsidRDefault="002E4AF6" w:rsidP="002E4AF6">
      <w:pPr>
        <w:pStyle w:val="ListParagraph"/>
        <w:numPr>
          <w:ilvl w:val="0"/>
          <w:numId w:val="47"/>
        </w:numPr>
        <w:jc w:val="both"/>
        <w:rPr>
          <w:rFonts w:ascii="Arial" w:hAnsi="Arial" w:cs="Arial"/>
          <w:sz w:val="24"/>
          <w:szCs w:val="24"/>
        </w:rPr>
      </w:pPr>
      <w:r w:rsidRPr="002E4AF6">
        <w:rPr>
          <w:rFonts w:ascii="Arial" w:hAnsi="Arial" w:cs="Arial"/>
          <w:sz w:val="24"/>
          <w:szCs w:val="24"/>
        </w:rPr>
        <w:t xml:space="preserve">Lost time through certified sickness,  </w:t>
      </w:r>
    </w:p>
    <w:p w14:paraId="000B29F1" w14:textId="670E2C2A" w:rsidR="002E4AF6" w:rsidRDefault="002E4AF6" w:rsidP="002E4AF6">
      <w:pPr>
        <w:pStyle w:val="ListParagraph"/>
        <w:numPr>
          <w:ilvl w:val="0"/>
          <w:numId w:val="47"/>
        </w:numPr>
        <w:jc w:val="both"/>
        <w:rPr>
          <w:rFonts w:ascii="Arial" w:hAnsi="Arial" w:cs="Arial"/>
          <w:sz w:val="24"/>
          <w:szCs w:val="24"/>
        </w:rPr>
      </w:pPr>
      <w:r>
        <w:rPr>
          <w:rFonts w:ascii="Arial" w:hAnsi="Arial" w:cs="Arial"/>
          <w:sz w:val="24"/>
          <w:szCs w:val="24"/>
        </w:rPr>
        <w:t xml:space="preserve">Were on </w:t>
      </w:r>
      <w:r w:rsidRPr="002E4AF6">
        <w:rPr>
          <w:rFonts w:ascii="Arial" w:hAnsi="Arial" w:cs="Arial"/>
          <w:sz w:val="24"/>
          <w:szCs w:val="24"/>
        </w:rPr>
        <w:t xml:space="preserve">a rest period </w:t>
      </w:r>
      <w:r>
        <w:rPr>
          <w:rFonts w:ascii="Arial" w:hAnsi="Arial" w:cs="Arial"/>
          <w:sz w:val="24"/>
          <w:szCs w:val="24"/>
        </w:rPr>
        <w:t>for the day following continuous working all the previous night.</w:t>
      </w:r>
    </w:p>
    <w:p w14:paraId="2733F8C9" w14:textId="261E2A80" w:rsidR="002E4AF6" w:rsidRDefault="002E4AF6" w:rsidP="002E4AF6">
      <w:pPr>
        <w:pStyle w:val="ListParagraph"/>
        <w:numPr>
          <w:ilvl w:val="0"/>
          <w:numId w:val="47"/>
        </w:numPr>
        <w:jc w:val="both"/>
        <w:rPr>
          <w:rFonts w:ascii="Arial" w:hAnsi="Arial" w:cs="Arial"/>
          <w:sz w:val="24"/>
          <w:szCs w:val="24"/>
        </w:rPr>
      </w:pPr>
      <w:r>
        <w:rPr>
          <w:rFonts w:ascii="Arial" w:hAnsi="Arial" w:cs="Arial"/>
          <w:sz w:val="24"/>
          <w:szCs w:val="24"/>
        </w:rPr>
        <w:t>Were absent with the employer’s permission.</w:t>
      </w:r>
    </w:p>
    <w:p w14:paraId="6743F2DA" w14:textId="2BA4AEE8" w:rsidR="002E4AF6" w:rsidRDefault="002E4AF6" w:rsidP="002E4AF6">
      <w:pPr>
        <w:jc w:val="both"/>
        <w:rPr>
          <w:rFonts w:ascii="Arial" w:hAnsi="Arial" w:cs="Arial"/>
          <w:sz w:val="24"/>
          <w:szCs w:val="24"/>
        </w:rPr>
      </w:pPr>
      <w:r>
        <w:rPr>
          <w:rFonts w:ascii="Arial" w:hAnsi="Arial" w:cs="Arial"/>
          <w:sz w:val="24"/>
          <w:szCs w:val="24"/>
        </w:rPr>
        <w:t>When operatives are required to work on a paid holiday they should receive</w:t>
      </w:r>
    </w:p>
    <w:p w14:paraId="1F4F85D8" w14:textId="78077E94" w:rsidR="002E4AF6" w:rsidRDefault="002E4AF6" w:rsidP="002E4AF6">
      <w:pPr>
        <w:pStyle w:val="ListParagraph"/>
        <w:numPr>
          <w:ilvl w:val="0"/>
          <w:numId w:val="48"/>
        </w:numPr>
        <w:jc w:val="both"/>
        <w:rPr>
          <w:rFonts w:ascii="Arial" w:hAnsi="Arial" w:cs="Arial"/>
          <w:sz w:val="24"/>
          <w:szCs w:val="24"/>
        </w:rPr>
      </w:pPr>
      <w:r>
        <w:rPr>
          <w:rFonts w:ascii="Arial" w:hAnsi="Arial" w:cs="Arial"/>
          <w:sz w:val="24"/>
          <w:szCs w:val="24"/>
        </w:rPr>
        <w:t>Christmas Day – double time and a day shift off in lieu which is mutually agreed and paid at normal rates.</w:t>
      </w:r>
    </w:p>
    <w:p w14:paraId="1A070D39" w14:textId="5009F8E1" w:rsidR="001A606B" w:rsidRDefault="001A606B" w:rsidP="001A606B">
      <w:pPr>
        <w:pStyle w:val="ListParagraph"/>
        <w:numPr>
          <w:ilvl w:val="0"/>
          <w:numId w:val="48"/>
        </w:numPr>
        <w:ind w:left="757"/>
        <w:jc w:val="both"/>
        <w:rPr>
          <w:rFonts w:ascii="Arial" w:hAnsi="Arial" w:cs="Arial"/>
          <w:sz w:val="24"/>
          <w:szCs w:val="24"/>
        </w:rPr>
      </w:pPr>
      <w:r w:rsidRPr="001A606B">
        <w:rPr>
          <w:rFonts w:ascii="Arial" w:hAnsi="Arial" w:cs="Arial"/>
          <w:sz w:val="24"/>
          <w:szCs w:val="24"/>
        </w:rPr>
        <w:t>Boxing Day and New Years Day – time and a half plus a day off in lieu which is mutually agreed and paid at normal rates OR 2 and a half time the rate.</w:t>
      </w:r>
    </w:p>
    <w:p w14:paraId="22766DCF" w14:textId="2C60E9A1" w:rsidR="001A606B" w:rsidRPr="00E57236" w:rsidRDefault="001A606B" w:rsidP="001A606B">
      <w:pPr>
        <w:jc w:val="both"/>
        <w:rPr>
          <w:rFonts w:ascii="Arial" w:hAnsi="Arial" w:cs="Arial"/>
          <w:b/>
          <w:bCs/>
          <w:sz w:val="24"/>
          <w:szCs w:val="24"/>
        </w:rPr>
      </w:pPr>
      <w:r w:rsidRPr="00E57236">
        <w:rPr>
          <w:rFonts w:ascii="Arial" w:hAnsi="Arial" w:cs="Arial"/>
          <w:b/>
          <w:bCs/>
          <w:sz w:val="24"/>
          <w:szCs w:val="24"/>
        </w:rPr>
        <w:t>Call Out</w:t>
      </w:r>
    </w:p>
    <w:p w14:paraId="2CF46B64" w14:textId="33F46D31" w:rsidR="001A606B" w:rsidRDefault="001A606B" w:rsidP="001A606B">
      <w:pPr>
        <w:jc w:val="both"/>
        <w:rPr>
          <w:rFonts w:ascii="Arial" w:hAnsi="Arial" w:cs="Arial"/>
          <w:sz w:val="24"/>
          <w:szCs w:val="24"/>
        </w:rPr>
      </w:pPr>
      <w:r>
        <w:rPr>
          <w:rFonts w:ascii="Arial" w:hAnsi="Arial" w:cs="Arial"/>
          <w:sz w:val="24"/>
          <w:szCs w:val="24"/>
        </w:rPr>
        <w:t xml:space="preserve">Operatives called out on a </w:t>
      </w:r>
      <w:r w:rsidR="005C11D3">
        <w:rPr>
          <w:rFonts w:ascii="Arial" w:hAnsi="Arial" w:cs="Arial"/>
          <w:sz w:val="24"/>
          <w:szCs w:val="24"/>
        </w:rPr>
        <w:t xml:space="preserve">bank </w:t>
      </w:r>
      <w:r>
        <w:rPr>
          <w:rFonts w:ascii="Arial" w:hAnsi="Arial" w:cs="Arial"/>
          <w:sz w:val="24"/>
          <w:szCs w:val="24"/>
        </w:rPr>
        <w:t>holiday should also receive time off equivalent to the period which they were called out home to home.</w:t>
      </w:r>
    </w:p>
    <w:p w14:paraId="3CFB48C4" w14:textId="460E8A27" w:rsidR="001A606B" w:rsidRPr="005C54C2" w:rsidRDefault="001A606B" w:rsidP="001A606B">
      <w:pPr>
        <w:spacing w:before="100" w:beforeAutospacing="1" w:after="100" w:afterAutospacing="1"/>
        <w:jc w:val="both"/>
        <w:rPr>
          <w:rFonts w:ascii="Arial" w:hAnsi="Arial" w:cs="Arial"/>
          <w:b/>
          <w:bCs/>
          <w:color w:val="0072CE"/>
          <w:sz w:val="28"/>
          <w:szCs w:val="28"/>
          <w:lang w:eastAsia="en-GB"/>
        </w:rPr>
      </w:pPr>
      <w:r w:rsidRPr="005C54C2">
        <w:rPr>
          <w:rFonts w:ascii="Arial" w:hAnsi="Arial" w:cs="Arial"/>
          <w:b/>
          <w:bCs/>
          <w:color w:val="0072CE"/>
          <w:sz w:val="28"/>
          <w:szCs w:val="28"/>
          <w:lang w:eastAsia="en-GB"/>
        </w:rPr>
        <w:t>3. JIB Pay Rates 202</w:t>
      </w:r>
      <w:r w:rsidR="0001231B">
        <w:rPr>
          <w:rFonts w:ascii="Arial" w:hAnsi="Arial" w:cs="Arial"/>
          <w:b/>
          <w:bCs/>
          <w:color w:val="0072CE"/>
          <w:sz w:val="28"/>
          <w:szCs w:val="28"/>
          <w:lang w:eastAsia="en-GB"/>
        </w:rPr>
        <w:t>5</w:t>
      </w:r>
    </w:p>
    <w:p w14:paraId="0F235369" w14:textId="2E9C72AC" w:rsidR="001A606B" w:rsidRPr="001E3E8E" w:rsidRDefault="001A606B" w:rsidP="001A606B">
      <w:pPr>
        <w:spacing w:before="100" w:beforeAutospacing="1" w:after="100" w:afterAutospacing="1"/>
        <w:jc w:val="both"/>
        <w:rPr>
          <w:rFonts w:ascii="Arial" w:hAnsi="Arial" w:cs="Arial"/>
          <w:sz w:val="24"/>
          <w:szCs w:val="24"/>
          <w:lang w:eastAsia="en-GB"/>
        </w:rPr>
      </w:pPr>
      <w:r w:rsidRPr="001A606B">
        <w:rPr>
          <w:rFonts w:ascii="Arial" w:hAnsi="Arial" w:cs="Arial"/>
          <w:sz w:val="24"/>
          <w:szCs w:val="24"/>
          <w:lang w:eastAsia="en-GB"/>
        </w:rPr>
        <w:t xml:space="preserve">A reminder that the pay rates for JIB </w:t>
      </w:r>
      <w:r w:rsidRPr="001E3E8E">
        <w:rPr>
          <w:rFonts w:ascii="Arial" w:hAnsi="Arial" w:cs="Arial"/>
          <w:sz w:val="24"/>
          <w:szCs w:val="24"/>
          <w:lang w:eastAsia="en-GB"/>
        </w:rPr>
        <w:t>graded operatives and apprentices increase</w:t>
      </w:r>
      <w:r w:rsidR="008C70A7">
        <w:rPr>
          <w:rFonts w:ascii="Arial" w:hAnsi="Arial" w:cs="Arial"/>
          <w:sz w:val="24"/>
          <w:szCs w:val="24"/>
          <w:lang w:eastAsia="en-GB"/>
        </w:rPr>
        <w:t xml:space="preserve"> by 5%</w:t>
      </w:r>
      <w:r w:rsidRPr="001E3E8E">
        <w:rPr>
          <w:rFonts w:ascii="Arial" w:hAnsi="Arial" w:cs="Arial"/>
          <w:sz w:val="24"/>
          <w:szCs w:val="24"/>
          <w:lang w:eastAsia="en-GB"/>
        </w:rPr>
        <w:t xml:space="preserve"> on </w:t>
      </w:r>
      <w:r w:rsidRPr="001E3E8E">
        <w:rPr>
          <w:rFonts w:ascii="Arial" w:hAnsi="Arial" w:cs="Arial"/>
          <w:sz w:val="24"/>
          <w:szCs w:val="24"/>
        </w:rPr>
        <w:t xml:space="preserve">Monday </w:t>
      </w:r>
      <w:r w:rsidR="004C5832" w:rsidRPr="001E3E8E">
        <w:rPr>
          <w:rFonts w:ascii="Arial" w:hAnsi="Arial" w:cs="Arial"/>
          <w:sz w:val="24"/>
          <w:szCs w:val="24"/>
        </w:rPr>
        <w:t>6</w:t>
      </w:r>
      <w:r w:rsidRPr="001E3E8E">
        <w:rPr>
          <w:rFonts w:ascii="Arial" w:hAnsi="Arial" w:cs="Arial"/>
          <w:sz w:val="24"/>
          <w:szCs w:val="24"/>
        </w:rPr>
        <w:t xml:space="preserve"> January 202</w:t>
      </w:r>
      <w:r w:rsidR="00FD4E8A">
        <w:rPr>
          <w:rFonts w:ascii="Arial" w:hAnsi="Arial" w:cs="Arial"/>
          <w:sz w:val="24"/>
          <w:szCs w:val="24"/>
        </w:rPr>
        <w:t>5</w:t>
      </w:r>
      <w:r w:rsidRPr="001E3E8E">
        <w:rPr>
          <w:rFonts w:ascii="Arial" w:hAnsi="Arial" w:cs="Arial"/>
          <w:sz w:val="24"/>
          <w:szCs w:val="24"/>
        </w:rPr>
        <w:t>.  The full list of rates can be</w:t>
      </w:r>
      <w:r w:rsidRPr="001E3E8E">
        <w:rPr>
          <w:rFonts w:ascii="Arial" w:hAnsi="Arial" w:cs="Arial"/>
          <w:sz w:val="24"/>
          <w:szCs w:val="24"/>
          <w:lang w:eastAsia="en-GB"/>
        </w:rPr>
        <w:t xml:space="preserve"> found </w:t>
      </w:r>
      <w:hyperlink r:id="rId11" w:history="1">
        <w:r w:rsidR="001E3E8E" w:rsidRPr="001E3E8E">
          <w:rPr>
            <w:rFonts w:ascii="Arial" w:hAnsi="Arial" w:cs="Arial"/>
            <w:color w:val="0000FF"/>
            <w:sz w:val="24"/>
            <w:szCs w:val="24"/>
            <w:u w:val="single"/>
          </w:rPr>
          <w:t>here</w:t>
        </w:r>
      </w:hyperlink>
      <w:r w:rsidR="001E3E8E" w:rsidRPr="001E3E8E">
        <w:rPr>
          <w:rFonts w:ascii="Arial" w:hAnsi="Arial" w:cs="Arial"/>
          <w:sz w:val="24"/>
          <w:szCs w:val="24"/>
        </w:rPr>
        <w:t>.</w:t>
      </w:r>
    </w:p>
    <w:p w14:paraId="59438C34" w14:textId="5A73A8BD" w:rsidR="001A606B" w:rsidRPr="005C54C2" w:rsidRDefault="001A606B" w:rsidP="001A606B">
      <w:pPr>
        <w:spacing w:before="100" w:beforeAutospacing="1" w:after="100" w:afterAutospacing="1"/>
        <w:ind w:firstLine="567"/>
        <w:jc w:val="both"/>
        <w:rPr>
          <w:rFonts w:ascii="Arial" w:hAnsi="Arial" w:cs="Arial"/>
          <w:b/>
          <w:bCs/>
          <w:color w:val="0072CE"/>
          <w:sz w:val="24"/>
          <w:szCs w:val="24"/>
          <w:lang w:eastAsia="en-GB"/>
        </w:rPr>
      </w:pPr>
      <w:r w:rsidRPr="005C54C2">
        <w:rPr>
          <w:rFonts w:ascii="Arial" w:hAnsi="Arial" w:cs="Arial"/>
          <w:b/>
          <w:bCs/>
          <w:color w:val="0072CE"/>
          <w:sz w:val="24"/>
          <w:szCs w:val="24"/>
          <w:lang w:eastAsia="en-GB"/>
        </w:rPr>
        <w:t>3.1 JIB Lodging Allowance 202</w:t>
      </w:r>
      <w:r w:rsidR="00FD4E8A">
        <w:rPr>
          <w:rFonts w:ascii="Arial" w:hAnsi="Arial" w:cs="Arial"/>
          <w:b/>
          <w:bCs/>
          <w:color w:val="0072CE"/>
          <w:sz w:val="24"/>
          <w:szCs w:val="24"/>
          <w:lang w:eastAsia="en-GB"/>
        </w:rPr>
        <w:t>5</w:t>
      </w:r>
    </w:p>
    <w:p w14:paraId="0F66956A" w14:textId="55DB5F84" w:rsidR="001A606B" w:rsidRPr="001A606B" w:rsidRDefault="001A606B" w:rsidP="001A606B">
      <w:pPr>
        <w:spacing w:before="100" w:beforeAutospacing="1" w:after="100" w:afterAutospacing="1"/>
        <w:ind w:firstLine="567"/>
        <w:jc w:val="both"/>
        <w:rPr>
          <w:rFonts w:ascii="Arial" w:hAnsi="Arial" w:cs="Arial"/>
          <w:sz w:val="24"/>
          <w:szCs w:val="24"/>
          <w:lang w:eastAsia="en-GB"/>
        </w:rPr>
      </w:pPr>
      <w:r w:rsidRPr="001A606B">
        <w:rPr>
          <w:rFonts w:ascii="Arial" w:hAnsi="Arial" w:cs="Arial"/>
          <w:sz w:val="24"/>
          <w:szCs w:val="24"/>
          <w:lang w:eastAsia="en-GB"/>
        </w:rPr>
        <w:t xml:space="preserve">The increased tax-free payments from </w:t>
      </w:r>
      <w:r w:rsidR="00CF0476">
        <w:rPr>
          <w:rFonts w:ascii="Arial" w:hAnsi="Arial" w:cs="Arial"/>
          <w:sz w:val="24"/>
          <w:szCs w:val="24"/>
          <w:lang w:eastAsia="en-GB"/>
        </w:rPr>
        <w:t>6</w:t>
      </w:r>
      <w:r w:rsidRPr="001A606B">
        <w:rPr>
          <w:rFonts w:ascii="Arial" w:hAnsi="Arial" w:cs="Arial"/>
          <w:sz w:val="24"/>
          <w:szCs w:val="24"/>
          <w:lang w:eastAsia="en-GB"/>
        </w:rPr>
        <w:t xml:space="preserve"> January 202</w:t>
      </w:r>
      <w:r w:rsidR="00FD4E8A">
        <w:rPr>
          <w:rFonts w:ascii="Arial" w:hAnsi="Arial" w:cs="Arial"/>
          <w:sz w:val="24"/>
          <w:szCs w:val="24"/>
          <w:lang w:eastAsia="en-GB"/>
        </w:rPr>
        <w:t>5</w:t>
      </w:r>
      <w:r w:rsidRPr="001A606B">
        <w:rPr>
          <w:rFonts w:ascii="Arial" w:hAnsi="Arial" w:cs="Arial"/>
          <w:sz w:val="24"/>
          <w:szCs w:val="24"/>
          <w:lang w:eastAsia="en-GB"/>
        </w:rPr>
        <w:t xml:space="preserve"> are:</w:t>
      </w:r>
    </w:p>
    <w:p w14:paraId="6D7EB3E9" w14:textId="32FE31C4" w:rsidR="001A606B" w:rsidRPr="001A606B" w:rsidRDefault="001A606B" w:rsidP="001A606B">
      <w:pPr>
        <w:ind w:left="567"/>
        <w:jc w:val="both"/>
        <w:rPr>
          <w:rFonts w:ascii="Arial" w:hAnsi="Arial" w:cs="Arial"/>
          <w:bCs/>
          <w:sz w:val="24"/>
          <w:szCs w:val="24"/>
        </w:rPr>
      </w:pPr>
      <w:r w:rsidRPr="001A606B">
        <w:rPr>
          <w:rFonts w:ascii="Arial" w:hAnsi="Arial" w:cs="Arial"/>
          <w:bCs/>
          <w:sz w:val="24"/>
          <w:szCs w:val="24"/>
        </w:rPr>
        <w:t>Lodging Allowance</w:t>
      </w:r>
      <w:r w:rsidRPr="001A606B">
        <w:rPr>
          <w:rFonts w:ascii="Arial" w:hAnsi="Arial" w:cs="Arial"/>
          <w:bCs/>
          <w:sz w:val="24"/>
          <w:szCs w:val="24"/>
        </w:rPr>
        <w:tab/>
      </w:r>
      <w:r w:rsidRPr="001A606B">
        <w:rPr>
          <w:rFonts w:ascii="Arial" w:hAnsi="Arial" w:cs="Arial"/>
          <w:bCs/>
          <w:sz w:val="24"/>
          <w:szCs w:val="24"/>
        </w:rPr>
        <w:tab/>
      </w:r>
      <w:r w:rsidRPr="001A606B">
        <w:rPr>
          <w:rFonts w:ascii="Arial" w:hAnsi="Arial" w:cs="Arial"/>
          <w:bCs/>
          <w:sz w:val="24"/>
          <w:szCs w:val="24"/>
        </w:rPr>
        <w:tab/>
        <w:t>-</w:t>
      </w:r>
      <w:r w:rsidRPr="001A606B">
        <w:rPr>
          <w:rFonts w:ascii="Arial" w:hAnsi="Arial" w:cs="Arial"/>
          <w:bCs/>
          <w:sz w:val="24"/>
          <w:szCs w:val="24"/>
        </w:rPr>
        <w:tab/>
        <w:t>£</w:t>
      </w:r>
      <w:r w:rsidR="00CF0476">
        <w:rPr>
          <w:rFonts w:ascii="Arial" w:hAnsi="Arial" w:cs="Arial"/>
          <w:bCs/>
          <w:sz w:val="24"/>
          <w:szCs w:val="24"/>
        </w:rPr>
        <w:t>51.29</w:t>
      </w:r>
      <w:r w:rsidRPr="001A606B">
        <w:rPr>
          <w:rFonts w:ascii="Arial" w:hAnsi="Arial" w:cs="Arial"/>
          <w:bCs/>
          <w:sz w:val="24"/>
          <w:szCs w:val="24"/>
        </w:rPr>
        <w:t xml:space="preserve"> per night</w:t>
      </w:r>
    </w:p>
    <w:p w14:paraId="30C8D886" w14:textId="5DA45A3D" w:rsidR="001A606B" w:rsidRPr="001A606B" w:rsidRDefault="001A606B" w:rsidP="00167A04">
      <w:pPr>
        <w:spacing w:line="240" w:lineRule="auto"/>
        <w:ind w:left="2881" w:hanging="2308"/>
        <w:jc w:val="both"/>
        <w:rPr>
          <w:rFonts w:ascii="Arial" w:hAnsi="Arial" w:cs="Arial"/>
          <w:bCs/>
          <w:sz w:val="24"/>
          <w:szCs w:val="24"/>
        </w:rPr>
      </w:pPr>
      <w:r w:rsidRPr="001A606B">
        <w:rPr>
          <w:rFonts w:ascii="Arial" w:hAnsi="Arial" w:cs="Arial"/>
          <w:bCs/>
          <w:sz w:val="24"/>
          <w:szCs w:val="24"/>
        </w:rPr>
        <w:t>Annual Holiday Retention payment</w:t>
      </w:r>
      <w:r w:rsidRPr="001A606B">
        <w:rPr>
          <w:rFonts w:ascii="Arial" w:hAnsi="Arial" w:cs="Arial"/>
          <w:bCs/>
          <w:sz w:val="24"/>
          <w:szCs w:val="24"/>
        </w:rPr>
        <w:tab/>
        <w:t>-</w:t>
      </w:r>
      <w:r w:rsidRPr="001A606B">
        <w:rPr>
          <w:rFonts w:ascii="Arial" w:hAnsi="Arial" w:cs="Arial"/>
          <w:bCs/>
          <w:sz w:val="24"/>
          <w:szCs w:val="24"/>
        </w:rPr>
        <w:tab/>
        <w:t>up to a maximum of £1</w:t>
      </w:r>
      <w:r w:rsidR="00B26769">
        <w:rPr>
          <w:rFonts w:ascii="Arial" w:hAnsi="Arial" w:cs="Arial"/>
          <w:bCs/>
          <w:sz w:val="24"/>
          <w:szCs w:val="24"/>
        </w:rPr>
        <w:t>6.</w:t>
      </w:r>
      <w:r w:rsidR="00CF0476">
        <w:rPr>
          <w:rFonts w:ascii="Arial" w:hAnsi="Arial" w:cs="Arial"/>
          <w:bCs/>
          <w:sz w:val="24"/>
          <w:szCs w:val="24"/>
        </w:rPr>
        <w:t>87</w:t>
      </w:r>
      <w:r w:rsidR="00B26769">
        <w:rPr>
          <w:rFonts w:ascii="Arial" w:hAnsi="Arial" w:cs="Arial"/>
          <w:bCs/>
          <w:sz w:val="24"/>
          <w:szCs w:val="24"/>
        </w:rPr>
        <w:t xml:space="preserve"> </w:t>
      </w:r>
      <w:r w:rsidRPr="001A606B">
        <w:rPr>
          <w:rFonts w:ascii="Arial" w:hAnsi="Arial" w:cs="Arial"/>
          <w:bCs/>
          <w:sz w:val="24"/>
          <w:szCs w:val="24"/>
        </w:rPr>
        <w:t>per night</w:t>
      </w:r>
    </w:p>
    <w:p w14:paraId="24274F4B" w14:textId="07927E00" w:rsidR="001A606B" w:rsidRPr="001A606B" w:rsidRDefault="001A606B" w:rsidP="00167A04">
      <w:pPr>
        <w:spacing w:line="240" w:lineRule="auto"/>
        <w:ind w:left="2881" w:hanging="2308"/>
        <w:jc w:val="both"/>
        <w:rPr>
          <w:rFonts w:ascii="Arial" w:hAnsi="Arial" w:cs="Arial"/>
          <w:bCs/>
          <w:sz w:val="24"/>
          <w:szCs w:val="24"/>
        </w:rPr>
      </w:pPr>
      <w:r w:rsidRPr="001A606B">
        <w:rPr>
          <w:rFonts w:ascii="Arial" w:hAnsi="Arial" w:cs="Arial"/>
          <w:bCs/>
          <w:sz w:val="24"/>
          <w:szCs w:val="24"/>
        </w:rPr>
        <w:tab/>
      </w:r>
      <w:r w:rsidRPr="001A606B">
        <w:rPr>
          <w:rFonts w:ascii="Arial" w:hAnsi="Arial" w:cs="Arial"/>
          <w:bCs/>
          <w:sz w:val="24"/>
          <w:szCs w:val="24"/>
        </w:rPr>
        <w:tab/>
      </w:r>
      <w:r w:rsidRPr="001A606B">
        <w:rPr>
          <w:rFonts w:ascii="Arial" w:hAnsi="Arial" w:cs="Arial"/>
          <w:bCs/>
          <w:sz w:val="24"/>
          <w:szCs w:val="24"/>
        </w:rPr>
        <w:tab/>
      </w:r>
      <w:r w:rsidRPr="001A606B">
        <w:rPr>
          <w:rFonts w:ascii="Arial" w:hAnsi="Arial" w:cs="Arial"/>
          <w:bCs/>
          <w:sz w:val="24"/>
          <w:szCs w:val="24"/>
        </w:rPr>
        <w:tab/>
        <w:t>(£1</w:t>
      </w:r>
      <w:r w:rsidR="00C12A94">
        <w:rPr>
          <w:rFonts w:ascii="Arial" w:hAnsi="Arial" w:cs="Arial"/>
          <w:bCs/>
          <w:sz w:val="24"/>
          <w:szCs w:val="24"/>
        </w:rPr>
        <w:t>1</w:t>
      </w:r>
      <w:r w:rsidR="00EE1A75">
        <w:rPr>
          <w:rFonts w:ascii="Arial" w:hAnsi="Arial" w:cs="Arial"/>
          <w:bCs/>
          <w:sz w:val="24"/>
          <w:szCs w:val="24"/>
        </w:rPr>
        <w:t>8</w:t>
      </w:r>
      <w:r w:rsidR="00C12A94">
        <w:rPr>
          <w:rFonts w:ascii="Arial" w:hAnsi="Arial" w:cs="Arial"/>
          <w:bCs/>
          <w:sz w:val="24"/>
          <w:szCs w:val="24"/>
        </w:rPr>
        <w:t>.</w:t>
      </w:r>
      <w:r w:rsidR="00EE1A75">
        <w:rPr>
          <w:rFonts w:ascii="Arial" w:hAnsi="Arial" w:cs="Arial"/>
          <w:bCs/>
          <w:sz w:val="24"/>
          <w:szCs w:val="24"/>
        </w:rPr>
        <w:t>09</w:t>
      </w:r>
      <w:r w:rsidRPr="001A606B">
        <w:rPr>
          <w:rFonts w:ascii="Arial" w:hAnsi="Arial" w:cs="Arial"/>
          <w:bCs/>
          <w:sz w:val="24"/>
          <w:szCs w:val="24"/>
        </w:rPr>
        <w:t xml:space="preserve"> per week)</w:t>
      </w:r>
    </w:p>
    <w:p w14:paraId="1319B615" w14:textId="745D26DA" w:rsidR="001A606B" w:rsidRPr="001A606B" w:rsidRDefault="001A606B" w:rsidP="001A606B">
      <w:pPr>
        <w:ind w:left="567"/>
        <w:jc w:val="both"/>
        <w:rPr>
          <w:rFonts w:ascii="Arial" w:hAnsi="Arial" w:cs="Arial"/>
          <w:bCs/>
          <w:sz w:val="24"/>
          <w:szCs w:val="24"/>
        </w:rPr>
      </w:pPr>
      <w:r w:rsidRPr="001A606B">
        <w:rPr>
          <w:rFonts w:ascii="Arial" w:hAnsi="Arial" w:cs="Arial"/>
          <w:bCs/>
          <w:sz w:val="24"/>
          <w:szCs w:val="24"/>
        </w:rPr>
        <w:t>Weekend retention</w:t>
      </w:r>
      <w:r w:rsidRPr="001A606B">
        <w:rPr>
          <w:rFonts w:ascii="Arial" w:hAnsi="Arial" w:cs="Arial"/>
          <w:bCs/>
          <w:sz w:val="24"/>
          <w:szCs w:val="24"/>
        </w:rPr>
        <w:tab/>
      </w:r>
      <w:r w:rsidRPr="001A606B">
        <w:rPr>
          <w:rFonts w:ascii="Arial" w:hAnsi="Arial" w:cs="Arial"/>
          <w:bCs/>
          <w:sz w:val="24"/>
          <w:szCs w:val="24"/>
        </w:rPr>
        <w:tab/>
      </w:r>
      <w:r w:rsidRPr="001A606B">
        <w:rPr>
          <w:rFonts w:ascii="Arial" w:hAnsi="Arial" w:cs="Arial"/>
          <w:bCs/>
          <w:sz w:val="24"/>
          <w:szCs w:val="24"/>
        </w:rPr>
        <w:tab/>
        <w:t>-</w:t>
      </w:r>
      <w:r w:rsidRPr="001A606B">
        <w:rPr>
          <w:rFonts w:ascii="Arial" w:hAnsi="Arial" w:cs="Arial"/>
          <w:bCs/>
          <w:sz w:val="24"/>
          <w:szCs w:val="24"/>
        </w:rPr>
        <w:tab/>
        <w:t>£</w:t>
      </w:r>
      <w:r w:rsidR="00EE1A75">
        <w:rPr>
          <w:rFonts w:ascii="Arial" w:hAnsi="Arial" w:cs="Arial"/>
          <w:bCs/>
          <w:sz w:val="24"/>
          <w:szCs w:val="24"/>
        </w:rPr>
        <w:t>51</w:t>
      </w:r>
      <w:r w:rsidR="00C12A94">
        <w:rPr>
          <w:rFonts w:ascii="Arial" w:hAnsi="Arial" w:cs="Arial"/>
          <w:bCs/>
          <w:sz w:val="24"/>
          <w:szCs w:val="24"/>
        </w:rPr>
        <w:t>.2</w:t>
      </w:r>
      <w:r w:rsidR="00EE1A75">
        <w:rPr>
          <w:rFonts w:ascii="Arial" w:hAnsi="Arial" w:cs="Arial"/>
          <w:bCs/>
          <w:sz w:val="24"/>
          <w:szCs w:val="24"/>
        </w:rPr>
        <w:t>9</w:t>
      </w:r>
      <w:r w:rsidRPr="001A606B">
        <w:rPr>
          <w:rFonts w:ascii="Arial" w:hAnsi="Arial" w:cs="Arial"/>
          <w:bCs/>
          <w:sz w:val="24"/>
          <w:szCs w:val="24"/>
        </w:rPr>
        <w:t xml:space="preserve"> per </w:t>
      </w:r>
      <w:proofErr w:type="gramStart"/>
      <w:r w:rsidRPr="001A606B">
        <w:rPr>
          <w:rFonts w:ascii="Arial" w:hAnsi="Arial" w:cs="Arial"/>
          <w:bCs/>
          <w:sz w:val="24"/>
          <w:szCs w:val="24"/>
        </w:rPr>
        <w:t>night</w:t>
      </w:r>
      <w:proofErr w:type="gramEnd"/>
    </w:p>
    <w:p w14:paraId="5C6B0231" w14:textId="77777777" w:rsidR="001A606B" w:rsidRPr="005C54C2" w:rsidRDefault="001A606B" w:rsidP="001A606B">
      <w:pPr>
        <w:ind w:left="567"/>
        <w:jc w:val="both"/>
        <w:rPr>
          <w:rFonts w:ascii="Arial" w:hAnsi="Arial" w:cs="Arial"/>
          <w:b/>
          <w:color w:val="0072CE"/>
          <w:sz w:val="24"/>
          <w:szCs w:val="24"/>
        </w:rPr>
      </w:pPr>
      <w:r w:rsidRPr="005C54C2">
        <w:rPr>
          <w:rFonts w:ascii="Arial" w:hAnsi="Arial" w:cs="Arial"/>
          <w:b/>
          <w:color w:val="0072CE"/>
          <w:sz w:val="24"/>
          <w:szCs w:val="24"/>
        </w:rPr>
        <w:t>4.2. Mileage Allowance</w:t>
      </w:r>
    </w:p>
    <w:p w14:paraId="10400558" w14:textId="77777777" w:rsidR="001A606B" w:rsidRPr="001A606B" w:rsidRDefault="001A606B" w:rsidP="00C12A94">
      <w:pPr>
        <w:ind w:left="567"/>
        <w:jc w:val="both"/>
        <w:rPr>
          <w:rFonts w:ascii="Arial" w:hAnsi="Arial" w:cs="Arial"/>
          <w:sz w:val="24"/>
          <w:szCs w:val="24"/>
        </w:rPr>
      </w:pPr>
      <w:r w:rsidRPr="001A606B">
        <w:rPr>
          <w:rFonts w:ascii="Arial" w:hAnsi="Arial" w:cs="Arial"/>
          <w:sz w:val="24"/>
          <w:szCs w:val="24"/>
        </w:rPr>
        <w:t xml:space="preserve">Under the JIB Agreement, the tax-free Mileage Allowance remains 22p per mile.  </w:t>
      </w:r>
    </w:p>
    <w:p w14:paraId="0E697107" w14:textId="77777777" w:rsidR="008014C1" w:rsidRPr="00195107" w:rsidRDefault="008014C1" w:rsidP="008014C1">
      <w:pPr>
        <w:jc w:val="both"/>
        <w:rPr>
          <w:rFonts w:ascii="Arial" w:hAnsi="Arial" w:cs="Arial"/>
          <w:b/>
          <w:color w:val="0072CE"/>
          <w:sz w:val="28"/>
        </w:rPr>
      </w:pPr>
      <w:r w:rsidRPr="00195107">
        <w:rPr>
          <w:rFonts w:ascii="Arial" w:hAnsi="Arial" w:cs="Arial"/>
          <w:b/>
          <w:color w:val="0072CE"/>
          <w:sz w:val="28"/>
        </w:rPr>
        <w:t>F</w:t>
      </w:r>
      <w:r w:rsidRPr="005C54C2">
        <w:rPr>
          <w:rFonts w:ascii="Arial" w:hAnsi="Arial" w:cs="Arial"/>
          <w:b/>
          <w:color w:val="0072CE"/>
          <w:sz w:val="28"/>
        </w:rPr>
        <w:t>urth</w:t>
      </w:r>
      <w:r w:rsidRPr="00195107">
        <w:rPr>
          <w:rFonts w:ascii="Arial" w:hAnsi="Arial" w:cs="Arial"/>
          <w:b/>
          <w:color w:val="0072CE"/>
          <w:sz w:val="28"/>
        </w:rPr>
        <w:t xml:space="preserve">er advice and assistance </w:t>
      </w:r>
    </w:p>
    <w:p w14:paraId="7E21E25F" w14:textId="77777777" w:rsidR="008014C1" w:rsidRPr="00BB048E" w:rsidRDefault="008014C1" w:rsidP="008014C1">
      <w:pPr>
        <w:jc w:val="both"/>
        <w:rPr>
          <w:rFonts w:ascii="Arial" w:hAnsi="Arial" w:cs="Arial"/>
          <w:sz w:val="24"/>
          <w:szCs w:val="24"/>
        </w:rPr>
      </w:pPr>
      <w:r w:rsidRPr="00BB048E">
        <w:rPr>
          <w:rFonts w:ascii="Arial" w:hAnsi="Arial" w:cs="Arial"/>
          <w:sz w:val="24"/>
          <w:szCs w:val="24"/>
        </w:rPr>
        <w:t xml:space="preserve">ECA </w:t>
      </w:r>
      <w:r>
        <w:rPr>
          <w:rFonts w:ascii="Arial" w:hAnsi="Arial" w:cs="Arial"/>
          <w:sz w:val="24"/>
          <w:szCs w:val="24"/>
        </w:rPr>
        <w:t>M</w:t>
      </w:r>
      <w:r w:rsidRPr="00BB048E">
        <w:rPr>
          <w:rFonts w:ascii="Arial" w:hAnsi="Arial" w:cs="Arial"/>
          <w:sz w:val="24"/>
          <w:szCs w:val="24"/>
        </w:rPr>
        <w:t>embers with detailed queries not fully answered here are encouraged to contact the ECA Employee Relations Helpline</w:t>
      </w:r>
      <w:r>
        <w:rPr>
          <w:rFonts w:ascii="Arial" w:hAnsi="Arial" w:cs="Arial"/>
          <w:sz w:val="24"/>
          <w:szCs w:val="24"/>
        </w:rPr>
        <w:t>:</w:t>
      </w:r>
      <w:r w:rsidRPr="00BB048E">
        <w:rPr>
          <w:rFonts w:ascii="Arial" w:hAnsi="Arial" w:cs="Arial"/>
          <w:sz w:val="24"/>
          <w:szCs w:val="24"/>
        </w:rPr>
        <w:t xml:space="preserve"> </w:t>
      </w:r>
    </w:p>
    <w:p w14:paraId="74F645A1" w14:textId="77777777" w:rsidR="008014C1" w:rsidRPr="00BB048E" w:rsidRDefault="008014C1" w:rsidP="008014C1">
      <w:pPr>
        <w:pStyle w:val="ListParagraph"/>
        <w:numPr>
          <w:ilvl w:val="0"/>
          <w:numId w:val="38"/>
        </w:numPr>
        <w:ind w:right="374"/>
        <w:jc w:val="both"/>
        <w:rPr>
          <w:rFonts w:ascii="Arial" w:eastAsia="Times New Roman" w:hAnsi="Arial" w:cs="Arial"/>
          <w:sz w:val="24"/>
          <w:szCs w:val="24"/>
          <w:lang w:eastAsia="en-GB"/>
        </w:rPr>
      </w:pPr>
      <w:r w:rsidRPr="00BB048E">
        <w:rPr>
          <w:rFonts w:ascii="Arial" w:eastAsia="Times New Roman" w:hAnsi="Arial" w:cs="Arial"/>
          <w:sz w:val="24"/>
          <w:szCs w:val="24"/>
          <w:lang w:eastAsia="en-GB"/>
        </w:rPr>
        <w:t>Email: </w:t>
      </w:r>
      <w:hyperlink r:id="rId12" w:history="1">
        <w:r w:rsidRPr="00BB048E">
          <w:rPr>
            <w:rStyle w:val="Hyperlink"/>
            <w:rFonts w:ascii="Arial" w:eastAsia="Times New Roman" w:hAnsi="Arial" w:cs="Arial"/>
            <w:sz w:val="24"/>
            <w:szCs w:val="24"/>
            <w:lang w:eastAsia="en-GB"/>
          </w:rPr>
          <w:t>employeerelations@eca.co.uk</w:t>
        </w:r>
      </w:hyperlink>
    </w:p>
    <w:p w14:paraId="5EE11383" w14:textId="78F1410B" w:rsidR="00745A83" w:rsidRPr="00B92ED1" w:rsidRDefault="00EB1D69" w:rsidP="0008511F">
      <w:pPr>
        <w:pStyle w:val="ListParagraph"/>
        <w:numPr>
          <w:ilvl w:val="0"/>
          <w:numId w:val="38"/>
        </w:numPr>
        <w:spacing w:before="100" w:beforeAutospacing="1" w:after="100" w:afterAutospacing="1" w:line="240" w:lineRule="auto"/>
        <w:jc w:val="both"/>
        <w:rPr>
          <w:rFonts w:ascii="Arial" w:eastAsia="Times New Roman" w:hAnsi="Arial" w:cs="Arial"/>
          <w:sz w:val="24"/>
          <w:szCs w:val="24"/>
          <w:lang w:eastAsia="en-GB"/>
        </w:rPr>
        <w:sectPr w:rsidR="00745A83" w:rsidRPr="00B92ED1" w:rsidSect="00BC3813">
          <w:headerReference w:type="default"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pPr>
      <w:r w:rsidRPr="00BB048E">
        <w:rPr>
          <w:rFonts w:ascii="Arial" w:eastAsia="Times New Roman" w:hAnsi="Arial" w:cs="Arial"/>
          <w:sz w:val="24"/>
          <w:szCs w:val="24"/>
          <w:lang w:eastAsia="en-GB"/>
        </w:rPr>
        <w:t>Tel: 0207 313 4800</w:t>
      </w:r>
    </w:p>
    <w:p w14:paraId="3A72460E" w14:textId="48A2F929" w:rsidR="008C7D55" w:rsidRPr="008C7D55" w:rsidRDefault="008B15D1" w:rsidP="008C7D55">
      <w:r>
        <w:rPr>
          <w:noProof/>
          <w:lang w:eastAsia="en-GB"/>
        </w:rPr>
        <w:lastRenderedPageBreak/>
        <w:drawing>
          <wp:anchor distT="0" distB="0" distL="114300" distR="114300" simplePos="0" relativeHeight="251663360" behindDoc="1" locked="0" layoutInCell="1" allowOverlap="1" wp14:anchorId="57FCC29C" wp14:editId="26F46A41">
            <wp:simplePos x="0" y="0"/>
            <wp:positionH relativeFrom="margin">
              <wp:align>center</wp:align>
            </wp:positionH>
            <wp:positionV relativeFrom="paragraph">
              <wp:posOffset>7379335</wp:posOffset>
            </wp:positionV>
            <wp:extent cx="1835150" cy="1179195"/>
            <wp:effectExtent l="19050" t="0" r="0" b="0"/>
            <wp:wrapTight wrapText="bothSides">
              <wp:wrapPolygon edited="0">
                <wp:start x="-224" y="0"/>
                <wp:lineTo x="-224" y="21286"/>
                <wp:lineTo x="21525" y="21286"/>
                <wp:lineTo x="21525" y="0"/>
                <wp:lineTo x="-224" y="0"/>
              </wp:wrapPolygon>
            </wp:wrapTight>
            <wp:docPr id="8" name="Picture 6" descr="ECA Core Logo Strap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 Core Logo Strap Blue.jpg"/>
                    <pic:cNvPicPr/>
                  </pic:nvPicPr>
                  <pic:blipFill>
                    <a:blip r:embed="rId17" cstate="print"/>
                    <a:stretch>
                      <a:fillRect/>
                    </a:stretch>
                  </pic:blipFill>
                  <pic:spPr>
                    <a:xfrm>
                      <a:off x="0" y="0"/>
                      <a:ext cx="1835150" cy="1179195"/>
                    </a:xfrm>
                    <a:prstGeom prst="rect">
                      <a:avLst/>
                    </a:prstGeom>
                  </pic:spPr>
                </pic:pic>
              </a:graphicData>
            </a:graphic>
          </wp:anchor>
        </w:drawing>
      </w:r>
      <w:r w:rsidR="00DD1933">
        <w:rPr>
          <w:noProof/>
          <w:lang w:val="en-US" w:eastAsia="zh-TW"/>
        </w:rPr>
        <mc:AlternateContent>
          <mc:Choice Requires="wps">
            <w:drawing>
              <wp:anchor distT="0" distB="0" distL="114300" distR="114300" simplePos="0" relativeHeight="251667456" behindDoc="0" locked="0" layoutInCell="1" allowOverlap="1" wp14:anchorId="4900BB54" wp14:editId="5CDEC5D8">
                <wp:simplePos x="0" y="0"/>
                <wp:positionH relativeFrom="column">
                  <wp:posOffset>6096635</wp:posOffset>
                </wp:positionH>
                <wp:positionV relativeFrom="paragraph">
                  <wp:posOffset>3705860</wp:posOffset>
                </wp:positionV>
                <wp:extent cx="430530" cy="4761230"/>
                <wp:effectExtent l="635"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476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5C6D8" w14:textId="1BBC1F5C" w:rsidR="00B7766C" w:rsidRPr="008B15D1" w:rsidRDefault="00B7766C" w:rsidP="00B7766C">
                            <w:pPr>
                              <w:jc w:val="center"/>
                              <w:rPr>
                                <w:rFonts w:ascii="Arial" w:hAnsi="Arial" w:cs="Arial"/>
                                <w:sz w:val="14"/>
                                <w:szCs w:val="14"/>
                              </w:rPr>
                            </w:pPr>
                            <w:r w:rsidRPr="008B15D1">
                              <w:rPr>
                                <w:rFonts w:ascii="Arial" w:hAnsi="Arial" w:cs="Arial"/>
                                <w:sz w:val="14"/>
                                <w:szCs w:val="14"/>
                              </w:rPr>
                              <w:t>The ECA Logo is a Registered Collective Mark. Information presented is accurate at time of printing.</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900BB54" id="_x0000_t202" coordsize="21600,21600" o:spt="202" path="m,l,21600r21600,l21600,xe">
                <v:stroke joinstyle="miter"/>
                <v:path gradientshapeok="t" o:connecttype="rect"/>
              </v:shapetype>
              <v:shape id="Text Box 2" o:spid="_x0000_s1028" type="#_x0000_t202" style="position:absolute;margin-left:480.05pt;margin-top:291.8pt;width:33.9pt;height:37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la9QEAANQDAAAOAAAAZHJzL2Uyb0RvYy54bWysU9uO0zAQfUfiHyy/07TZ7haipqulqyKk&#10;5SItfIDjOImF4zFjt0n/nrHTdgu8IfJgeTzjMz5nTtb3Y2/YQaHXYEu+mM05U1ZCrW1b8u/fdm/e&#10;cuaDsLUwYFXJj8rz+83rV+vBFSqHDkytkBGI9cXgSt6F4Ios87JTvfAzcMpSsgHsRaAQ26xGMRB6&#10;b7J8Pr/LBsDaIUjlPZ0+Tkm+SfhNo2T40jReBWZKTm8LacW0VnHNNmtRtChcp+XpGeIfXtELbanp&#10;BepRBMH2qP+C6rVE8NCEmYQ+g6bRUiUOxGYx/4PNcyecSlxIHO8uMvn/Bys/H57dV2RhfA8jDTCR&#10;8O4J5A/PLGw7YVv1gAhDp0RNjRdRsmxwvjhdjVL7wkeQavgENQ1Z7AMkoLHBPqpCPBmh0wCOF9HV&#10;GJikw+XN/PaGMpJSy9XdIqcgthDF+bZDHz4o6FnclBxpqAldHJ58mErPJbGZB6PrnTYmBdhWW4Ps&#10;IMgAu/Sd0H8rMzYWW4jXJsR4kmhGZhPHMFYj03XJ8wgRWVdQH4k3wuQr+g9oE9d8RYwGslXJ/c+9&#10;QMWZ+WhJvneL5TL6MAXL21VOAV5nquuMsLIDcmvgbNpuw+TdvUPddtTsPLAHknynkxovDzsxIOsk&#10;PU82j968jlPVy8+4+QUAAP//AwBQSwMEFAAGAAgAAAAhAM4ZGtPkAAAADQEAAA8AAABkcnMvZG93&#10;bnJldi54bWxMj8FOwzAMhu9IvENkJC6IpWuh20rTCZDQOHBYt3H3EtMWmqRq0q7w9GQnuNnyp9/f&#10;n68n3bKRetdYI2A+i4CRkVY1phJw2L/cLoE5j0Zhaw0J+CYH6+LyIsdM2ZMpadz5ioUQ4zIUUHvf&#10;ZZw7WZNGN7MdmXD7sL1GH9a+4qrHUwjXLY+jKOUaGxM+1NjRc03yazdoAU+4kcOw3b/LePP2+dNt&#10;y/HmtRTi+mp6fADmafJ/MJz1gzoUweloB6McawWs0mgeUAH3yyQFdiaieLECdgxTkiR3wIuc/29R&#10;/AIAAP//AwBQSwECLQAUAAYACAAAACEAtoM4kv4AAADhAQAAEwAAAAAAAAAAAAAAAAAAAAAAW0Nv&#10;bnRlbnRfVHlwZXNdLnhtbFBLAQItABQABgAIAAAAIQA4/SH/1gAAAJQBAAALAAAAAAAAAAAAAAAA&#10;AC8BAABfcmVscy8ucmVsc1BLAQItABQABgAIAAAAIQBJBola9QEAANQDAAAOAAAAAAAAAAAAAAAA&#10;AC4CAABkcnMvZTJvRG9jLnhtbFBLAQItABQABgAIAAAAIQDOGRrT5AAAAA0BAAAPAAAAAAAAAAAA&#10;AAAAAE8EAABkcnMvZG93bnJldi54bWxQSwUGAAAAAAQABADzAAAAYAUAAAAA&#10;" stroked="f">
                <v:textbox style="layout-flow:vertical;mso-layout-flow-alt:bottom-to-top;mso-fit-shape-to-text:t">
                  <w:txbxContent>
                    <w:p w14:paraId="6095C6D8" w14:textId="1BBC1F5C" w:rsidR="00B7766C" w:rsidRPr="008B15D1" w:rsidRDefault="00B7766C" w:rsidP="00B7766C">
                      <w:pPr>
                        <w:jc w:val="center"/>
                        <w:rPr>
                          <w:rFonts w:ascii="Arial" w:hAnsi="Arial" w:cs="Arial"/>
                          <w:sz w:val="14"/>
                          <w:szCs w:val="14"/>
                        </w:rPr>
                      </w:pPr>
                      <w:r w:rsidRPr="008B15D1">
                        <w:rPr>
                          <w:rFonts w:ascii="Arial" w:hAnsi="Arial" w:cs="Arial"/>
                          <w:sz w:val="14"/>
                          <w:szCs w:val="14"/>
                        </w:rPr>
                        <w:t>The ECA Logo is a Registered Collective Mark. Information presented is accurate at time of printing.</w:t>
                      </w:r>
                    </w:p>
                  </w:txbxContent>
                </v:textbox>
              </v:shape>
            </w:pict>
          </mc:Fallback>
        </mc:AlternateContent>
      </w:r>
    </w:p>
    <w:p w14:paraId="23671078" w14:textId="71502209" w:rsidR="008C7D55" w:rsidRDefault="008C7D55" w:rsidP="00F438AE">
      <w:pPr>
        <w:tabs>
          <w:tab w:val="left" w:pos="993"/>
        </w:tabs>
      </w:pPr>
    </w:p>
    <w:p w14:paraId="2A369FEB" w14:textId="77777777" w:rsidR="00A0759A" w:rsidRPr="008C7D55" w:rsidRDefault="00A0759A" w:rsidP="00F438AE">
      <w:pPr>
        <w:tabs>
          <w:tab w:val="left" w:pos="993"/>
        </w:tabs>
      </w:pPr>
    </w:p>
    <w:p w14:paraId="5946208B" w14:textId="725B4950" w:rsidR="008C7D55" w:rsidRDefault="008C7D55" w:rsidP="008C7D55"/>
    <w:p w14:paraId="33187394" w14:textId="3A25C472" w:rsidR="008C7D55" w:rsidRPr="008C7D55" w:rsidRDefault="00860C97" w:rsidP="008C7D55">
      <w:pPr>
        <w:tabs>
          <w:tab w:val="left" w:pos="6774"/>
        </w:tabs>
      </w:pPr>
      <w:r>
        <w:rPr>
          <w:noProof/>
          <w:lang w:val="en-US" w:eastAsia="zh-TW"/>
        </w:rPr>
        <mc:AlternateContent>
          <mc:Choice Requires="wps">
            <w:drawing>
              <wp:anchor distT="0" distB="0" distL="114300" distR="114300" simplePos="0" relativeHeight="251665408" behindDoc="0" locked="0" layoutInCell="1" allowOverlap="1" wp14:anchorId="07E8B836" wp14:editId="55EE2619">
                <wp:simplePos x="0" y="0"/>
                <wp:positionH relativeFrom="margin">
                  <wp:align>center</wp:align>
                </wp:positionH>
                <wp:positionV relativeFrom="margin">
                  <wp:posOffset>8557541</wp:posOffset>
                </wp:positionV>
                <wp:extent cx="6196330" cy="393700"/>
                <wp:effectExtent l="0" t="0" r="0" b="508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F7227" w14:textId="77777777" w:rsidR="00745A83" w:rsidRPr="008B15D1" w:rsidRDefault="00745A83" w:rsidP="008B15D1">
                            <w:pPr>
                              <w:spacing w:after="0"/>
                              <w:jc w:val="center"/>
                              <w:rPr>
                                <w:rFonts w:ascii="Arial" w:hAnsi="Arial" w:cs="Arial"/>
                                <w:sz w:val="18"/>
                              </w:rPr>
                            </w:pPr>
                            <w:r w:rsidRPr="008B15D1">
                              <w:rPr>
                                <w:rFonts w:ascii="Arial" w:hAnsi="Arial" w:cs="Arial"/>
                                <w:sz w:val="18"/>
                              </w:rPr>
                              <w:t xml:space="preserve">ECA, </w:t>
                            </w:r>
                            <w:proofErr w:type="spellStart"/>
                            <w:r w:rsidRPr="008B15D1">
                              <w:rPr>
                                <w:rFonts w:ascii="Arial" w:hAnsi="Arial" w:cs="Arial"/>
                                <w:sz w:val="18"/>
                              </w:rPr>
                              <w:t>Rotherwick</w:t>
                            </w:r>
                            <w:proofErr w:type="spellEnd"/>
                            <w:r w:rsidRPr="008B15D1">
                              <w:rPr>
                                <w:rFonts w:ascii="Arial" w:hAnsi="Arial" w:cs="Arial"/>
                                <w:sz w:val="18"/>
                              </w:rPr>
                              <w:t xml:space="preserve"> House, 3 Thomas More Street, St. Katharine’s &amp; Wapping, London E1W 1YZ</w:t>
                            </w:r>
                          </w:p>
                          <w:p w14:paraId="743B1BC8" w14:textId="4B5A636D" w:rsidR="00745A83" w:rsidRPr="00A810B5" w:rsidRDefault="00745A83" w:rsidP="008B15D1">
                            <w:pPr>
                              <w:spacing w:after="0"/>
                              <w:jc w:val="center"/>
                              <w:rPr>
                                <w:rFonts w:ascii="Arial" w:hAnsi="Arial" w:cs="Arial"/>
                                <w:b/>
                                <w:sz w:val="18"/>
                                <w:lang w:val="fr-FR"/>
                              </w:rPr>
                            </w:pPr>
                            <w:proofErr w:type="gramStart"/>
                            <w:r w:rsidRPr="00A810B5">
                              <w:rPr>
                                <w:rFonts w:ascii="Arial" w:hAnsi="Arial" w:cs="Arial"/>
                                <w:b/>
                                <w:sz w:val="18"/>
                                <w:lang w:val="fr-FR"/>
                              </w:rPr>
                              <w:t>Tel</w:t>
                            </w:r>
                            <w:r w:rsidRPr="00A810B5">
                              <w:rPr>
                                <w:rFonts w:ascii="Arial" w:hAnsi="Arial" w:cs="Arial"/>
                                <w:sz w:val="18"/>
                                <w:lang w:val="fr-FR"/>
                              </w:rPr>
                              <w:t>:</w:t>
                            </w:r>
                            <w:proofErr w:type="gramEnd"/>
                            <w:r w:rsidRPr="00A810B5">
                              <w:rPr>
                                <w:rFonts w:ascii="Arial" w:hAnsi="Arial" w:cs="Arial"/>
                                <w:sz w:val="18"/>
                                <w:lang w:val="fr-FR"/>
                              </w:rPr>
                              <w:t xml:space="preserve"> 020 7313 4800   </w:t>
                            </w:r>
                            <w:r w:rsidRPr="00A810B5">
                              <w:rPr>
                                <w:rFonts w:ascii="Arial" w:hAnsi="Arial" w:cs="Arial"/>
                                <w:b/>
                                <w:sz w:val="18"/>
                                <w:lang w:val="fr-FR"/>
                              </w:rPr>
                              <w:t>Email</w:t>
                            </w:r>
                            <w:r w:rsidRPr="00A810B5">
                              <w:rPr>
                                <w:rFonts w:ascii="Arial" w:hAnsi="Arial" w:cs="Arial"/>
                                <w:sz w:val="18"/>
                                <w:lang w:val="fr-FR"/>
                              </w:rPr>
                              <w:t xml:space="preserve">: </w:t>
                            </w:r>
                            <w:hyperlink r:id="rId18" w:history="1">
                              <w:r w:rsidRPr="00A810B5">
                                <w:rPr>
                                  <w:rStyle w:val="Hyperlink"/>
                                  <w:rFonts w:ascii="Arial" w:hAnsi="Arial" w:cs="Arial"/>
                                  <w:sz w:val="18"/>
                                  <w:lang w:val="fr-FR"/>
                                </w:rPr>
                                <w:t>info@eca.co.uk</w:t>
                              </w:r>
                            </w:hyperlink>
                            <w:r w:rsidRPr="00A810B5">
                              <w:rPr>
                                <w:rFonts w:ascii="Arial" w:hAnsi="Arial" w:cs="Arial"/>
                                <w:sz w:val="18"/>
                                <w:lang w:val="fr-FR"/>
                              </w:rPr>
                              <w:t xml:space="preserve">   </w:t>
                            </w:r>
                            <w:hyperlink r:id="rId19" w:history="1">
                              <w:r w:rsidR="00860C97" w:rsidRPr="00A810B5">
                                <w:rPr>
                                  <w:rStyle w:val="Hyperlink"/>
                                  <w:rFonts w:ascii="Arial" w:hAnsi="Arial" w:cs="Arial"/>
                                  <w:b/>
                                  <w:sz w:val="18"/>
                                  <w:lang w:val="fr-FR"/>
                                </w:rPr>
                                <w:t>www.eca.co.uk</w:t>
                              </w:r>
                            </w:hyperlink>
                          </w:p>
                          <w:p w14:paraId="7496C9E6" w14:textId="3B8E7B13" w:rsidR="00860C97" w:rsidRPr="00A810B5" w:rsidRDefault="00860C97" w:rsidP="00860C97">
                            <w:pPr>
                              <w:spacing w:after="0"/>
                              <w:jc w:val="center"/>
                              <w:rPr>
                                <w:bCs/>
                                <w:sz w:val="16"/>
                                <w:szCs w:val="20"/>
                                <w:lang w:val="fr-FR"/>
                              </w:rPr>
                            </w:pPr>
                            <w:proofErr w:type="spellStart"/>
                            <w:proofErr w:type="gramStart"/>
                            <w:r w:rsidRPr="00A810B5">
                              <w:rPr>
                                <w:rFonts w:ascii="Arial" w:hAnsi="Arial" w:cs="Arial"/>
                                <w:bCs/>
                                <w:sz w:val="16"/>
                                <w:szCs w:val="20"/>
                                <w:lang w:val="fr-FR"/>
                              </w:rPr>
                              <w:t>Rev</w:t>
                            </w:r>
                            <w:proofErr w:type="spellEnd"/>
                            <w:r w:rsidRPr="00A810B5">
                              <w:rPr>
                                <w:rFonts w:ascii="Arial" w:hAnsi="Arial" w:cs="Arial"/>
                                <w:bCs/>
                                <w:sz w:val="16"/>
                                <w:szCs w:val="20"/>
                                <w:lang w:val="fr-FR"/>
                              </w:rPr>
                              <w:t>:</w:t>
                            </w:r>
                            <w:proofErr w:type="gramEnd"/>
                            <w:r w:rsidRPr="00A810B5">
                              <w:rPr>
                                <w:rFonts w:ascii="Arial" w:hAnsi="Arial" w:cs="Arial"/>
                                <w:bCs/>
                                <w:sz w:val="16"/>
                                <w:szCs w:val="20"/>
                                <w:lang w:val="fr-FR"/>
                              </w:rPr>
                              <w:t xml:space="preserve"> </w:t>
                            </w:r>
                            <w:r w:rsidR="005646E1">
                              <w:rPr>
                                <w:rFonts w:ascii="Arial" w:hAnsi="Arial" w:cs="Arial"/>
                                <w:bCs/>
                                <w:sz w:val="16"/>
                                <w:szCs w:val="20"/>
                                <w:lang w:val="fr-FR"/>
                              </w:rPr>
                              <w:t>0423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7E8B836" id="Text Box 3" o:spid="_x0000_s1029" type="#_x0000_t202" style="position:absolute;margin-left:0;margin-top:673.8pt;width:487.9pt;height:31pt;z-index:251665408;visibility:visible;mso-wrap-style:square;mso-width-percent:0;mso-height-percent:200;mso-wrap-distance-left:9pt;mso-wrap-distance-top:0;mso-wrap-distance-right:9pt;mso-wrap-distance-bottom:0;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XA9gEAANEDAAAOAAAAZHJzL2Uyb0RvYy54bWysU9uO0zAQfUfiHyy/0/RGl0ZNV0tXRUjL&#10;grTwAY7jJBaOx4zdJsvXM3babrW8IfJgeTz2mTlnTja3Q2fYUaHXYAs+m0w5U1ZCpW1T8B/f9+8+&#10;cOaDsJUwYFXBn5Xnt9u3bza9y9UcWjCVQkYg1ue9K3gbgsuzzMtWdcJPwClLyRqwE4FCbLIKRU/o&#10;ncnm0+kq6wErhyCV93R6Pyb5NuHXtZLha117FZgpOPUW0oppLeOabTcib1C4VstTG+IfuuiEtlT0&#10;AnUvgmAH1H9BdVoieKjDREKXQV1rqRIHYjObvmLz1AqnEhcSx7uLTP7/wcrH45P7hiwMH2GgASYS&#10;3j2A/OmZhV0rbKPuEKFvlaio8CxKlvXO56enUWqf+whS9l+goiGLQ4AENNTYRVWIJyN0GsDzRXQ1&#10;BCbpcDVbrxYLSknKLdaLm2maSiby82uHPnxS0LG4KTjSUBO6OD74ELsR+flKLObB6GqvjUkBNuXO&#10;IDsKMsA+fYnAq2vGxssW4rMRMZ4kmpHZyDEM5cB0RV1GiMi6hOqZeCOMvqL/gDYt4G/OevJUwf2v&#10;g0DFmflsSbv1bLmMJkzB8v3NnAK8zpTXGWElQRU8cDZud2E07sGhblqqdJ7WHem910mKl65O7ZNv&#10;kkInj0djXsfp1sufuP0DAAD//wMAUEsDBBQABgAIAAAAIQB6j5wo3wAAAAoBAAAPAAAAZHJzL2Rv&#10;d25yZXYueG1sTI/BTsMwEETvSPyDtUjcqAO0aRviVBUVFw5IFCR6dGMnjrDXlu2m4e9ZTvS4M6PZ&#10;efVmcpaNOqbBo4D7WQFMY+vVgL2Az4+XuxWwlCUqaT1qAT86waa5vqplpfwZ3/W4zz2jEkyVFGBy&#10;DhXnqTXayTTzQSN5nY9OZjpjz1WUZyp3lj8URcmdHJA+GBn0s9Ht9/7kBHw5M6hdfDt0yo671267&#10;CFMMQtzeTNsnYFlP+T8Mf/NpOjS06ehPqBKzAggkk/o4X5bAyF8vF4RyJGlerEvgTc0vEZpfAAAA&#10;//8DAFBLAQItABQABgAIAAAAIQC2gziS/gAAAOEBAAATAAAAAAAAAAAAAAAAAAAAAABbQ29udGVu&#10;dF9UeXBlc10ueG1sUEsBAi0AFAAGAAgAAAAhADj9If/WAAAAlAEAAAsAAAAAAAAAAAAAAAAALwEA&#10;AF9yZWxzLy5yZWxzUEsBAi0AFAAGAAgAAAAhAP1yhcD2AQAA0QMAAA4AAAAAAAAAAAAAAAAALgIA&#10;AGRycy9lMm9Eb2MueG1sUEsBAi0AFAAGAAgAAAAhAHqPnCjfAAAACgEAAA8AAAAAAAAAAAAAAAAA&#10;UAQAAGRycy9kb3ducmV2LnhtbFBLBQYAAAAABAAEAPMAAABcBQAAAAA=&#10;" stroked="f">
                <v:textbox style="mso-fit-shape-to-text:t">
                  <w:txbxContent>
                    <w:p w14:paraId="612F7227" w14:textId="77777777" w:rsidR="00745A83" w:rsidRPr="008B15D1" w:rsidRDefault="00745A83" w:rsidP="008B15D1">
                      <w:pPr>
                        <w:spacing w:after="0"/>
                        <w:jc w:val="center"/>
                        <w:rPr>
                          <w:rFonts w:ascii="Arial" w:hAnsi="Arial" w:cs="Arial"/>
                          <w:sz w:val="18"/>
                        </w:rPr>
                      </w:pPr>
                      <w:r w:rsidRPr="008B15D1">
                        <w:rPr>
                          <w:rFonts w:ascii="Arial" w:hAnsi="Arial" w:cs="Arial"/>
                          <w:sz w:val="18"/>
                        </w:rPr>
                        <w:t xml:space="preserve">ECA, </w:t>
                      </w:r>
                      <w:proofErr w:type="spellStart"/>
                      <w:r w:rsidRPr="008B15D1">
                        <w:rPr>
                          <w:rFonts w:ascii="Arial" w:hAnsi="Arial" w:cs="Arial"/>
                          <w:sz w:val="18"/>
                        </w:rPr>
                        <w:t>Rotherwick</w:t>
                      </w:r>
                      <w:proofErr w:type="spellEnd"/>
                      <w:r w:rsidRPr="008B15D1">
                        <w:rPr>
                          <w:rFonts w:ascii="Arial" w:hAnsi="Arial" w:cs="Arial"/>
                          <w:sz w:val="18"/>
                        </w:rPr>
                        <w:t xml:space="preserve"> House, 3 Thomas More Street, St. Katharine’s &amp; Wapping, London E1W 1YZ</w:t>
                      </w:r>
                    </w:p>
                    <w:p w14:paraId="743B1BC8" w14:textId="4B5A636D" w:rsidR="00745A83" w:rsidRPr="00A810B5" w:rsidRDefault="00745A83" w:rsidP="008B15D1">
                      <w:pPr>
                        <w:spacing w:after="0"/>
                        <w:jc w:val="center"/>
                        <w:rPr>
                          <w:rFonts w:ascii="Arial" w:hAnsi="Arial" w:cs="Arial"/>
                          <w:b/>
                          <w:sz w:val="18"/>
                          <w:lang w:val="fr-FR"/>
                        </w:rPr>
                      </w:pPr>
                      <w:proofErr w:type="gramStart"/>
                      <w:r w:rsidRPr="00A810B5">
                        <w:rPr>
                          <w:rFonts w:ascii="Arial" w:hAnsi="Arial" w:cs="Arial"/>
                          <w:b/>
                          <w:sz w:val="18"/>
                          <w:lang w:val="fr-FR"/>
                        </w:rPr>
                        <w:t>Tel</w:t>
                      </w:r>
                      <w:r w:rsidRPr="00A810B5">
                        <w:rPr>
                          <w:rFonts w:ascii="Arial" w:hAnsi="Arial" w:cs="Arial"/>
                          <w:sz w:val="18"/>
                          <w:lang w:val="fr-FR"/>
                        </w:rPr>
                        <w:t>:</w:t>
                      </w:r>
                      <w:proofErr w:type="gramEnd"/>
                      <w:r w:rsidRPr="00A810B5">
                        <w:rPr>
                          <w:rFonts w:ascii="Arial" w:hAnsi="Arial" w:cs="Arial"/>
                          <w:sz w:val="18"/>
                          <w:lang w:val="fr-FR"/>
                        </w:rPr>
                        <w:t xml:space="preserve"> 020 7313 4800   </w:t>
                      </w:r>
                      <w:r w:rsidRPr="00A810B5">
                        <w:rPr>
                          <w:rFonts w:ascii="Arial" w:hAnsi="Arial" w:cs="Arial"/>
                          <w:b/>
                          <w:sz w:val="18"/>
                          <w:lang w:val="fr-FR"/>
                        </w:rPr>
                        <w:t>Email</w:t>
                      </w:r>
                      <w:r w:rsidRPr="00A810B5">
                        <w:rPr>
                          <w:rFonts w:ascii="Arial" w:hAnsi="Arial" w:cs="Arial"/>
                          <w:sz w:val="18"/>
                          <w:lang w:val="fr-FR"/>
                        </w:rPr>
                        <w:t xml:space="preserve">: </w:t>
                      </w:r>
                      <w:hyperlink r:id="rId20" w:history="1">
                        <w:r w:rsidRPr="00A810B5">
                          <w:rPr>
                            <w:rStyle w:val="Hyperlink"/>
                            <w:rFonts w:ascii="Arial" w:hAnsi="Arial" w:cs="Arial"/>
                            <w:sz w:val="18"/>
                            <w:lang w:val="fr-FR"/>
                          </w:rPr>
                          <w:t>info@eca.co.uk</w:t>
                        </w:r>
                      </w:hyperlink>
                      <w:r w:rsidRPr="00A810B5">
                        <w:rPr>
                          <w:rFonts w:ascii="Arial" w:hAnsi="Arial" w:cs="Arial"/>
                          <w:sz w:val="18"/>
                          <w:lang w:val="fr-FR"/>
                        </w:rPr>
                        <w:t xml:space="preserve">   </w:t>
                      </w:r>
                      <w:hyperlink r:id="rId21" w:history="1">
                        <w:r w:rsidR="00860C97" w:rsidRPr="00A810B5">
                          <w:rPr>
                            <w:rStyle w:val="Hyperlink"/>
                            <w:rFonts w:ascii="Arial" w:hAnsi="Arial" w:cs="Arial"/>
                            <w:b/>
                            <w:sz w:val="18"/>
                            <w:lang w:val="fr-FR"/>
                          </w:rPr>
                          <w:t>www.eca.co.uk</w:t>
                        </w:r>
                      </w:hyperlink>
                    </w:p>
                    <w:p w14:paraId="7496C9E6" w14:textId="3B8E7B13" w:rsidR="00860C97" w:rsidRPr="00A810B5" w:rsidRDefault="00860C97" w:rsidP="00860C97">
                      <w:pPr>
                        <w:spacing w:after="0"/>
                        <w:jc w:val="center"/>
                        <w:rPr>
                          <w:bCs/>
                          <w:sz w:val="16"/>
                          <w:szCs w:val="20"/>
                          <w:lang w:val="fr-FR"/>
                        </w:rPr>
                      </w:pPr>
                      <w:proofErr w:type="spellStart"/>
                      <w:proofErr w:type="gramStart"/>
                      <w:r w:rsidRPr="00A810B5">
                        <w:rPr>
                          <w:rFonts w:ascii="Arial" w:hAnsi="Arial" w:cs="Arial"/>
                          <w:bCs/>
                          <w:sz w:val="16"/>
                          <w:szCs w:val="20"/>
                          <w:lang w:val="fr-FR"/>
                        </w:rPr>
                        <w:t>Rev</w:t>
                      </w:r>
                      <w:proofErr w:type="spellEnd"/>
                      <w:r w:rsidRPr="00A810B5">
                        <w:rPr>
                          <w:rFonts w:ascii="Arial" w:hAnsi="Arial" w:cs="Arial"/>
                          <w:bCs/>
                          <w:sz w:val="16"/>
                          <w:szCs w:val="20"/>
                          <w:lang w:val="fr-FR"/>
                        </w:rPr>
                        <w:t>:</w:t>
                      </w:r>
                      <w:proofErr w:type="gramEnd"/>
                      <w:r w:rsidRPr="00A810B5">
                        <w:rPr>
                          <w:rFonts w:ascii="Arial" w:hAnsi="Arial" w:cs="Arial"/>
                          <w:bCs/>
                          <w:sz w:val="16"/>
                          <w:szCs w:val="20"/>
                          <w:lang w:val="fr-FR"/>
                        </w:rPr>
                        <w:t xml:space="preserve"> </w:t>
                      </w:r>
                      <w:r w:rsidR="005646E1">
                        <w:rPr>
                          <w:rFonts w:ascii="Arial" w:hAnsi="Arial" w:cs="Arial"/>
                          <w:bCs/>
                          <w:sz w:val="16"/>
                          <w:szCs w:val="20"/>
                          <w:lang w:val="fr-FR"/>
                        </w:rPr>
                        <w:t>0423</w:t>
                      </w:r>
                    </w:p>
                  </w:txbxContent>
                </v:textbox>
                <w10:wrap type="square" anchorx="margin" anchory="margin"/>
              </v:shape>
            </w:pict>
          </mc:Fallback>
        </mc:AlternateContent>
      </w:r>
      <w:r w:rsidR="008C7D55">
        <w:tab/>
      </w:r>
    </w:p>
    <w:sectPr w:rsidR="008C7D55" w:rsidRPr="008C7D55" w:rsidSect="00C5594E">
      <w:headerReference w:type="first" r:id="rId22"/>
      <w:pgSz w:w="11906" w:h="16838"/>
      <w:pgMar w:top="1276"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9C5F" w14:textId="77777777" w:rsidR="00807EE8" w:rsidRDefault="00807EE8" w:rsidP="00AE469F">
      <w:pPr>
        <w:spacing w:after="0" w:line="240" w:lineRule="auto"/>
      </w:pPr>
      <w:r>
        <w:separator/>
      </w:r>
    </w:p>
  </w:endnote>
  <w:endnote w:type="continuationSeparator" w:id="0">
    <w:p w14:paraId="2C473E6D" w14:textId="77777777" w:rsidR="00807EE8" w:rsidRDefault="00807EE8" w:rsidP="00AE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5C36" w14:textId="77777777" w:rsidR="001D2BD4" w:rsidRDefault="001D2BD4">
    <w:pPr>
      <w:pStyle w:val="Footer"/>
      <w:rPr>
        <w:rFonts w:ascii="Arial" w:hAnsi="Arial"/>
        <w:i/>
        <w:color w:val="000000"/>
        <w:sz w:val="12"/>
        <w:szCs w:val="27"/>
      </w:rPr>
    </w:pPr>
  </w:p>
  <w:p w14:paraId="314ADBA1" w14:textId="6A7BE822" w:rsidR="00AE469F" w:rsidRDefault="0058179A">
    <w:pPr>
      <w:pStyle w:val="Footer"/>
    </w:pPr>
    <w:r>
      <w:rPr>
        <w:noProof/>
      </w:rPr>
      <w:drawing>
        <wp:anchor distT="0" distB="0" distL="114300" distR="114300" simplePos="0" relativeHeight="251683840" behindDoc="0" locked="0" layoutInCell="1" allowOverlap="1" wp14:anchorId="56567F80" wp14:editId="1B6BF008">
          <wp:simplePos x="0" y="0"/>
          <wp:positionH relativeFrom="page">
            <wp:align>left</wp:align>
          </wp:positionH>
          <wp:positionV relativeFrom="paragraph">
            <wp:posOffset>415290</wp:posOffset>
          </wp:positionV>
          <wp:extent cx="7556500" cy="2857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7556500" cy="2857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color w:val="000000"/>
        <w:sz w:val="12"/>
        <w:szCs w:val="27"/>
      </w:rPr>
      <w:t>ECA wishes to identify and inform the engineering services sector and ECA Members’ decisions on what represents ‘fair, reasonable and good contractual practice’. ECA remains committed to fair and open competition and this document is not designed to in any way dictate what may be an appropriate risk allocation, or act as a substitute for ECA Members obtaining project and context specific legal advice and making their own commercial decisions.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0A70" w14:textId="2B8B5ADF" w:rsidR="00F56F99" w:rsidRDefault="00F56F99">
    <w:pPr>
      <w:pStyle w:val="Footer"/>
      <w:rPr>
        <w:noProof/>
        <w:lang w:eastAsia="en-GB"/>
      </w:rPr>
    </w:pPr>
  </w:p>
  <w:p w14:paraId="4A3242F1" w14:textId="1EBB2A62" w:rsidR="00745A83" w:rsidRPr="0058179A" w:rsidRDefault="0058179A">
    <w:pPr>
      <w:pStyle w:val="Footer"/>
      <w:rPr>
        <w:rFonts w:ascii="Arial" w:hAnsi="Arial"/>
        <w:i/>
        <w:color w:val="000000"/>
        <w:sz w:val="12"/>
        <w:szCs w:val="27"/>
      </w:rPr>
    </w:pPr>
    <w:r>
      <w:rPr>
        <w:noProof/>
      </w:rPr>
      <w:drawing>
        <wp:anchor distT="0" distB="0" distL="114300" distR="114300" simplePos="0" relativeHeight="251687936" behindDoc="0" locked="0" layoutInCell="1" allowOverlap="1" wp14:anchorId="368019E3" wp14:editId="0D55BEA2">
          <wp:simplePos x="0" y="0"/>
          <wp:positionH relativeFrom="page">
            <wp:align>left</wp:align>
          </wp:positionH>
          <wp:positionV relativeFrom="paragraph">
            <wp:posOffset>415290</wp:posOffset>
          </wp:positionV>
          <wp:extent cx="7556500" cy="28575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7556500" cy="2857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color w:val="000000"/>
        <w:sz w:val="12"/>
        <w:szCs w:val="27"/>
      </w:rPr>
      <w:t>ECA wishes to identify and inform the engineering services sector and ECA Members’ decisions on what represents ‘fair, reasonable and good contractual practice’. ECA remains committed to fair and open competition and this document is not designed to in any way dictate what may be an appropriate risk allocation, or act as a substitute for ECA Members obtaining project and context specific legal advice and making their own commercial decisions.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4778" w14:textId="77777777" w:rsidR="00807EE8" w:rsidRDefault="00807EE8" w:rsidP="00AE469F">
      <w:pPr>
        <w:spacing w:after="0" w:line="240" w:lineRule="auto"/>
      </w:pPr>
      <w:r>
        <w:separator/>
      </w:r>
    </w:p>
  </w:footnote>
  <w:footnote w:type="continuationSeparator" w:id="0">
    <w:p w14:paraId="5D49128E" w14:textId="77777777" w:rsidR="00807EE8" w:rsidRDefault="00807EE8" w:rsidP="00AE4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E72F" w14:textId="179DB582" w:rsidR="00AE469F" w:rsidRDefault="00430E78">
    <w:pPr>
      <w:pStyle w:val="Header"/>
    </w:pPr>
    <w:r>
      <w:rPr>
        <w:noProof/>
      </w:rPr>
      <w:drawing>
        <wp:anchor distT="0" distB="0" distL="114300" distR="114300" simplePos="0" relativeHeight="251669503" behindDoc="0" locked="0" layoutInCell="1" allowOverlap="1" wp14:anchorId="79A3CBF7" wp14:editId="51E2404A">
          <wp:simplePos x="0" y="0"/>
          <wp:positionH relativeFrom="page">
            <wp:align>left</wp:align>
          </wp:positionH>
          <wp:positionV relativeFrom="paragraph">
            <wp:posOffset>-451485</wp:posOffset>
          </wp:positionV>
          <wp:extent cx="7556500" cy="2857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7556500"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B1D8" w14:textId="2E2EAEBA" w:rsidR="00B7766C" w:rsidRDefault="00F3638F">
    <w:pPr>
      <w:pStyle w:val="Header"/>
    </w:pPr>
    <w:r>
      <w:rPr>
        <w:noProof/>
      </w:rPr>
      <w:drawing>
        <wp:anchor distT="0" distB="0" distL="114300" distR="114300" simplePos="0" relativeHeight="251668478" behindDoc="1" locked="0" layoutInCell="1" allowOverlap="1" wp14:anchorId="776A393C" wp14:editId="63480A24">
          <wp:simplePos x="0" y="0"/>
          <wp:positionH relativeFrom="page">
            <wp:align>left</wp:align>
          </wp:positionH>
          <wp:positionV relativeFrom="page">
            <wp:align>top</wp:align>
          </wp:positionV>
          <wp:extent cx="7562894" cy="2063750"/>
          <wp:effectExtent l="0" t="0" r="0" b="0"/>
          <wp:wrapTight wrapText="bothSides">
            <wp:wrapPolygon edited="0">
              <wp:start x="0" y="0"/>
              <wp:lineTo x="0" y="2791"/>
              <wp:lineTo x="10773" y="3190"/>
              <wp:lineTo x="1687" y="4386"/>
              <wp:lineTo x="1143" y="4586"/>
              <wp:lineTo x="1143" y="10368"/>
              <wp:lineTo x="1251" y="12761"/>
              <wp:lineTo x="0" y="14555"/>
              <wp:lineTo x="0" y="15353"/>
              <wp:lineTo x="21546" y="15353"/>
              <wp:lineTo x="21546" y="14555"/>
              <wp:lineTo x="20403" y="12761"/>
              <wp:lineTo x="20512" y="10567"/>
              <wp:lineTo x="5060" y="9570"/>
              <wp:lineTo x="19097" y="9570"/>
              <wp:lineTo x="20512" y="9371"/>
              <wp:lineTo x="20457" y="3589"/>
              <wp:lineTo x="21546" y="2791"/>
              <wp:lineTo x="21546"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2894" cy="2063750"/>
                  </a:xfrm>
                  <a:prstGeom prst="rect">
                    <a:avLst/>
                  </a:prstGeom>
                </pic:spPr>
              </pic:pic>
            </a:graphicData>
          </a:graphic>
          <wp14:sizeRelH relativeFrom="margin">
            <wp14:pctWidth>0</wp14:pctWidth>
          </wp14:sizeRelH>
          <wp14:sizeRelV relativeFrom="margin">
            <wp14:pctHeight>0</wp14:pctHeight>
          </wp14:sizeRelV>
        </wp:anchor>
      </w:drawing>
    </w:r>
    <w:r w:rsidR="00DD1933">
      <w:rPr>
        <w:noProof/>
        <w:lang w:val="en-US" w:eastAsia="zh-TW"/>
      </w:rPr>
      <mc:AlternateContent>
        <mc:Choice Requires="wps">
          <w:drawing>
            <wp:anchor distT="0" distB="0" distL="114300" distR="114300" simplePos="0" relativeHeight="251670528" behindDoc="0" locked="0" layoutInCell="1" allowOverlap="1" wp14:anchorId="52743AC9" wp14:editId="29DECA1F">
              <wp:simplePos x="0" y="0"/>
              <wp:positionH relativeFrom="column">
                <wp:posOffset>-323215</wp:posOffset>
              </wp:positionH>
              <wp:positionV relativeFrom="paragraph">
                <wp:posOffset>1104265</wp:posOffset>
              </wp:positionV>
              <wp:extent cx="6326505" cy="405130"/>
              <wp:effectExtent l="635" t="127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40513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61BE26B" w14:textId="5282FD31" w:rsidR="00590954" w:rsidRPr="00C052C0" w:rsidRDefault="00442C11" w:rsidP="00C052C0">
                          <w:pPr>
                            <w:rPr>
                              <w:rFonts w:ascii="Arial" w:hAnsi="Arial" w:cs="Arial"/>
                              <w:b/>
                              <w:color w:val="595959" w:themeColor="text1" w:themeTint="A6"/>
                              <w:sz w:val="36"/>
                              <w:szCs w:val="36"/>
                            </w:rPr>
                          </w:pPr>
                          <w:r>
                            <w:rPr>
                              <w:rFonts w:ascii="Arial" w:hAnsi="Arial" w:cs="Arial"/>
                              <w:b/>
                              <w:color w:val="595959" w:themeColor="text1" w:themeTint="A6"/>
                              <w:sz w:val="36"/>
                              <w:szCs w:val="36"/>
                            </w:rPr>
                            <w:t>Christmas and New Year 202</w:t>
                          </w:r>
                          <w:r w:rsidR="00D82F61">
                            <w:rPr>
                              <w:rFonts w:ascii="Arial" w:hAnsi="Arial" w:cs="Arial"/>
                              <w:b/>
                              <w:color w:val="595959" w:themeColor="text1" w:themeTint="A6"/>
                              <w:sz w:val="36"/>
                              <w:szCs w:val="36"/>
                            </w:rPr>
                            <w:t>4</w:t>
                          </w:r>
                          <w:r>
                            <w:rPr>
                              <w:rFonts w:ascii="Arial" w:hAnsi="Arial" w:cs="Arial"/>
                              <w:b/>
                              <w:color w:val="595959" w:themeColor="text1" w:themeTint="A6"/>
                              <w:sz w:val="36"/>
                              <w:szCs w:val="36"/>
                            </w:rPr>
                            <w:t xml:space="preserve"> -202</w:t>
                          </w:r>
                          <w:r w:rsidR="00D82F61">
                            <w:rPr>
                              <w:rFonts w:ascii="Arial" w:hAnsi="Arial" w:cs="Arial"/>
                              <w:b/>
                              <w:color w:val="595959" w:themeColor="text1" w:themeTint="A6"/>
                              <w:sz w:val="36"/>
                              <w:szCs w:val="3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2743AC9" id="_x0000_t202" coordsize="21600,21600" o:spt="202" path="m,l,21600r21600,l21600,xe">
              <v:stroke joinstyle="miter"/>
              <v:path gradientshapeok="t" o:connecttype="rect"/>
            </v:shapetype>
            <v:shape id="Text Box 1" o:spid="_x0000_s1030" type="#_x0000_t202" style="position:absolute;margin-left:-25.45pt;margin-top:86.95pt;width:498.15pt;height:3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469AEAAMoDAAAOAAAAZHJzL2Uyb0RvYy54bWysU9uO0zAQfUfiHyy/06TdtkDUdLV0VYS0&#10;XKSFD3AcJ7FwPGbsNilfz9jpdqvlDZEHy+Oxz8w5c7K5HXvDjgq9Blvy+SznTFkJtbZtyX983795&#10;x5kPwtbCgFUlPynPb7evX20GV6gFdGBqhYxArC8GV/IuBFdkmZed6oWfgVOWkg1gLwKF2GY1ioHQ&#10;e5Mt8nydDYC1Q5DKezq9n5J8m/CbRsnwtWm8CsyUnHoLacW0VnHNthtRtChcp+W5DfEPXfRCWyp6&#10;gboXQbAD6r+gei0RPDRhJqHPoGm0VIkDsZnnL9g8dsKpxIXE8e4ik/9/sPLL8dF9QxbGDzDSABMJ&#10;7x5A/vTMwq4TtlV3iDB0StRUeB4lywbni/PTKLUvfASphs9Q05DFIUACGhvsoyrEkxE6DeB0EV2N&#10;gUk6XN8s1qt8xZmk3DJfzW/SVDJRPL126MNHBT2Lm5IjDTWhi+ODD7EbUTxdicU8GF3vtTEpwLba&#10;GWRHQQbYpy8ReHHN2HjZQnw2IcaTRDMymziGsRopGelWUJ+IMMJkKPoBaNMB/uZsIDOV3P86CFSc&#10;mU+WRHs/Xy6j+1KwXL1dUIDXmeo6I6wkqJIHzqbtLkyOPTjUbUeVpjFZuCOhG500eO7q3DcZJklz&#10;Nnd05HWcbj3/gts/AAAA//8DAFBLAwQUAAYACAAAACEAjg6EBN8AAAALAQAADwAAAGRycy9kb3du&#10;cmV2LnhtbEyPwU6DQBCG7ya+w2ZMvLVLCxWLLI3RtJ56EL14W9gRiOwsYReKb+940ttM/i//fJMf&#10;FtuLGUffOVKwWUcgkGpnOmoUvL8dV/cgfNBkdO8IFXyjh0NxfZXrzLgLveJchkZwCflMK2hDGDIp&#10;fd2i1X7tBiTOPt1odeB1bKQZ9YXLbS+3UXQnre6IL7R6wKcW669ysgpc+bL5OKGvTudoei6PyTTL&#10;GJW6vVkeH0AEXMIfDL/6rA4FO1VuIuNFr2C1i/aMcpDGPDCxT3YJiErBNk5TkEUu//9Q/AAAAP//&#10;AwBQSwECLQAUAAYACAAAACEAtoM4kv4AAADhAQAAEwAAAAAAAAAAAAAAAAAAAAAAW0NvbnRlbnRf&#10;VHlwZXNdLnhtbFBLAQItABQABgAIAAAAIQA4/SH/1gAAAJQBAAALAAAAAAAAAAAAAAAAAC8BAABf&#10;cmVscy8ucmVsc1BLAQItABQABgAIAAAAIQCh8W469AEAAMoDAAAOAAAAAAAAAAAAAAAAAC4CAABk&#10;cnMvZTJvRG9jLnhtbFBLAQItABQABgAIAAAAIQCODoQE3wAAAAsBAAAPAAAAAAAAAAAAAAAAAE4E&#10;AABkcnMvZG93bnJldi54bWxQSwUGAAAAAAQABADzAAAAWgUAAAAA&#10;" stroked="f" strokecolor="black [3213]">
              <v:textbox>
                <w:txbxContent>
                  <w:p w14:paraId="161BE26B" w14:textId="5282FD31" w:rsidR="00590954" w:rsidRPr="00C052C0" w:rsidRDefault="00442C11" w:rsidP="00C052C0">
                    <w:pPr>
                      <w:rPr>
                        <w:rFonts w:ascii="Arial" w:hAnsi="Arial" w:cs="Arial"/>
                        <w:b/>
                        <w:color w:val="595959" w:themeColor="text1" w:themeTint="A6"/>
                        <w:sz w:val="36"/>
                        <w:szCs w:val="36"/>
                      </w:rPr>
                    </w:pPr>
                    <w:r>
                      <w:rPr>
                        <w:rFonts w:ascii="Arial" w:hAnsi="Arial" w:cs="Arial"/>
                        <w:b/>
                        <w:color w:val="595959" w:themeColor="text1" w:themeTint="A6"/>
                        <w:sz w:val="36"/>
                        <w:szCs w:val="36"/>
                      </w:rPr>
                      <w:t>Christmas and New Year 202</w:t>
                    </w:r>
                    <w:r w:rsidR="00D82F61">
                      <w:rPr>
                        <w:rFonts w:ascii="Arial" w:hAnsi="Arial" w:cs="Arial"/>
                        <w:b/>
                        <w:color w:val="595959" w:themeColor="text1" w:themeTint="A6"/>
                        <w:sz w:val="36"/>
                        <w:szCs w:val="36"/>
                      </w:rPr>
                      <w:t>4</w:t>
                    </w:r>
                    <w:r>
                      <w:rPr>
                        <w:rFonts w:ascii="Arial" w:hAnsi="Arial" w:cs="Arial"/>
                        <w:b/>
                        <w:color w:val="595959" w:themeColor="text1" w:themeTint="A6"/>
                        <w:sz w:val="36"/>
                        <w:szCs w:val="36"/>
                      </w:rPr>
                      <w:t xml:space="preserve"> -202</w:t>
                    </w:r>
                    <w:r w:rsidR="00D82F61">
                      <w:rPr>
                        <w:rFonts w:ascii="Arial" w:hAnsi="Arial" w:cs="Arial"/>
                        <w:b/>
                        <w:color w:val="595959" w:themeColor="text1" w:themeTint="A6"/>
                        <w:sz w:val="36"/>
                        <w:szCs w:val="36"/>
                      </w:rPr>
                      <w:t>5</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5F23" w14:textId="0A36CECD" w:rsidR="00B7766C" w:rsidRDefault="00430E78">
    <w:pPr>
      <w:pStyle w:val="Header"/>
    </w:pPr>
    <w:r>
      <w:rPr>
        <w:noProof/>
      </w:rPr>
      <w:drawing>
        <wp:anchor distT="0" distB="0" distL="114300" distR="114300" simplePos="0" relativeHeight="251685888" behindDoc="0" locked="0" layoutInCell="1" allowOverlap="1" wp14:anchorId="73A83548" wp14:editId="64B266B1">
          <wp:simplePos x="0" y="0"/>
          <wp:positionH relativeFrom="page">
            <wp:align>left</wp:align>
          </wp:positionH>
          <wp:positionV relativeFrom="paragraph">
            <wp:posOffset>-451485</wp:posOffset>
          </wp:positionV>
          <wp:extent cx="7556500" cy="285750"/>
          <wp:effectExtent l="0" t="0" r="635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7556500" cy="285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405"/>
    <w:multiLevelType w:val="hybridMultilevel"/>
    <w:tmpl w:val="4F500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074904"/>
    <w:multiLevelType w:val="hybridMultilevel"/>
    <w:tmpl w:val="99CE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74356"/>
    <w:multiLevelType w:val="hybridMultilevel"/>
    <w:tmpl w:val="11DEC192"/>
    <w:lvl w:ilvl="0" w:tplc="0D04B080">
      <w:start w:val="1"/>
      <w:numFmt w:val="decimal"/>
      <w:lvlText w:val="%1."/>
      <w:lvlJc w:val="left"/>
      <w:pPr>
        <w:ind w:left="720" w:hanging="360"/>
      </w:pPr>
      <w:rPr>
        <w:rFonts w:ascii="Arial" w:eastAsia="Times New Roman" w:hAnsi="Arial" w:cs="Times New Roman"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E2586"/>
    <w:multiLevelType w:val="hybridMultilevel"/>
    <w:tmpl w:val="E60E6BD4"/>
    <w:lvl w:ilvl="0" w:tplc="399ED138">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4420D82"/>
    <w:multiLevelType w:val="hybridMultilevel"/>
    <w:tmpl w:val="57A4B896"/>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5" w15:restartNumberingAfterBreak="0">
    <w:nsid w:val="06E2488D"/>
    <w:multiLevelType w:val="hybridMultilevel"/>
    <w:tmpl w:val="8BFA9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B028D7"/>
    <w:multiLevelType w:val="hybridMultilevel"/>
    <w:tmpl w:val="2DFC7CB6"/>
    <w:lvl w:ilvl="0" w:tplc="E924AD66">
      <w:start w:val="1"/>
      <w:numFmt w:val="lowerRoman"/>
      <w:lvlText w:val="%1."/>
      <w:lvlJc w:val="left"/>
      <w:pPr>
        <w:ind w:left="1069" w:hanging="360"/>
      </w:p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7" w15:restartNumberingAfterBreak="0">
    <w:nsid w:val="0D8E2165"/>
    <w:multiLevelType w:val="hybridMultilevel"/>
    <w:tmpl w:val="916EA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AC4EA0"/>
    <w:multiLevelType w:val="hybridMultilevel"/>
    <w:tmpl w:val="2FA2DCFC"/>
    <w:lvl w:ilvl="0" w:tplc="A238CD8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164E6CA0"/>
    <w:multiLevelType w:val="hybridMultilevel"/>
    <w:tmpl w:val="F6D289BC"/>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0" w15:restartNumberingAfterBreak="0">
    <w:nsid w:val="1A1C68DC"/>
    <w:multiLevelType w:val="hybridMultilevel"/>
    <w:tmpl w:val="D4AC7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BB56F2"/>
    <w:multiLevelType w:val="multilevel"/>
    <w:tmpl w:val="E5AC885C"/>
    <w:lvl w:ilvl="0">
      <w:start w:val="3"/>
      <w:numFmt w:val="decimal"/>
      <w:lvlText w:val="%1."/>
      <w:lvlJc w:val="left"/>
      <w:pPr>
        <w:ind w:left="360" w:hanging="360"/>
      </w:pPr>
      <w:rPr>
        <w:rFonts w:hint="default"/>
        <w:b/>
        <w:bCs/>
        <w:color w:val="0072CE"/>
        <w:sz w:val="28"/>
        <w:szCs w:val="28"/>
      </w:rPr>
    </w:lvl>
    <w:lvl w:ilvl="1">
      <w:start w:val="1"/>
      <w:numFmt w:val="decimal"/>
      <w:isLgl/>
      <w:lvlText w:val="%1.%2"/>
      <w:lvlJc w:val="left"/>
      <w:pPr>
        <w:ind w:left="2239"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313437C"/>
    <w:multiLevelType w:val="hybridMultilevel"/>
    <w:tmpl w:val="20687FBC"/>
    <w:lvl w:ilvl="0" w:tplc="827C3B08">
      <w:start w:val="23"/>
      <w:numFmt w:val="decimal"/>
      <w:pStyle w:val="ECAIndent"/>
      <w:lvlText w:val="%1."/>
      <w:lvlJc w:val="left"/>
      <w:pPr>
        <w:tabs>
          <w:tab w:val="num" w:pos="502"/>
        </w:tabs>
        <w:ind w:left="502" w:hanging="360"/>
      </w:pPr>
      <w:rPr>
        <w:b w:val="0"/>
      </w:rPr>
    </w:lvl>
    <w:lvl w:ilvl="1" w:tplc="3286CCCC">
      <w:start w:val="1"/>
      <w:numFmt w:val="lowerLetter"/>
      <w:lvlText w:val="%2."/>
      <w:lvlJc w:val="left"/>
      <w:pPr>
        <w:tabs>
          <w:tab w:val="num" w:pos="1222"/>
        </w:tabs>
        <w:ind w:left="1222" w:hanging="360"/>
      </w:pPr>
    </w:lvl>
    <w:lvl w:ilvl="2" w:tplc="55B432DC">
      <w:start w:val="1"/>
      <w:numFmt w:val="lowerRoman"/>
      <w:lvlText w:val="%3)"/>
      <w:lvlJc w:val="left"/>
      <w:pPr>
        <w:tabs>
          <w:tab w:val="num" w:pos="2482"/>
        </w:tabs>
        <w:ind w:left="2482" w:hanging="720"/>
      </w:pPr>
    </w:lvl>
    <w:lvl w:ilvl="3" w:tplc="A9E8A922">
      <w:start w:val="19"/>
      <w:numFmt w:val="decimal"/>
      <w:lvlText w:val="%4."/>
      <w:lvlJc w:val="left"/>
      <w:pPr>
        <w:tabs>
          <w:tab w:val="num" w:pos="3019"/>
        </w:tabs>
        <w:ind w:left="3209" w:hanging="187"/>
      </w:pPr>
      <w:rPr>
        <w:b w:val="0"/>
      </w:r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13" w15:restartNumberingAfterBreak="0">
    <w:nsid w:val="24E642B9"/>
    <w:multiLevelType w:val="hybridMultilevel"/>
    <w:tmpl w:val="CFA0CC9C"/>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85750DF"/>
    <w:multiLevelType w:val="hybridMultilevel"/>
    <w:tmpl w:val="49F82E8E"/>
    <w:lvl w:ilvl="0" w:tplc="4B9AAFE6">
      <w:start w:val="14"/>
      <w:numFmt w:val="decimal"/>
      <w:lvlText w:val="%1."/>
      <w:lvlJc w:val="left"/>
      <w:pPr>
        <w:ind w:left="786" w:hanging="360"/>
      </w:pPr>
    </w:lvl>
    <w:lvl w:ilvl="1" w:tplc="08090001">
      <w:start w:val="1"/>
      <w:numFmt w:val="bullet"/>
      <w:lvlText w:val=""/>
      <w:lvlJc w:val="left"/>
      <w:pPr>
        <w:ind w:left="1506" w:hanging="360"/>
      </w:pPr>
      <w:rPr>
        <w:rFonts w:ascii="Symbol" w:hAnsi="Symbol" w:hint="default"/>
      </w:r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5" w15:restartNumberingAfterBreak="0">
    <w:nsid w:val="29AB5025"/>
    <w:multiLevelType w:val="hybridMultilevel"/>
    <w:tmpl w:val="57D887EA"/>
    <w:lvl w:ilvl="0" w:tplc="BDA4E9C4">
      <w:start w:val="1"/>
      <w:numFmt w:val="decimal"/>
      <w:lvlText w:val="%1."/>
      <w:lvlJc w:val="left"/>
      <w:pPr>
        <w:ind w:left="1791" w:hanging="360"/>
      </w:pPr>
      <w:rPr>
        <w:rFonts w:ascii="Arial" w:eastAsia="Times New Roman" w:hAnsi="Arial" w:cs="Times New Roman"/>
        <w:b w:val="0"/>
        <w:bCs w:val="0"/>
        <w:color w:val="auto"/>
        <w:sz w:val="24"/>
        <w:szCs w:val="24"/>
      </w:rPr>
    </w:lvl>
    <w:lvl w:ilvl="1" w:tplc="FFFFFFFF" w:tentative="1">
      <w:start w:val="1"/>
      <w:numFmt w:val="lowerLetter"/>
      <w:lvlText w:val="%2."/>
      <w:lvlJc w:val="left"/>
      <w:pPr>
        <w:ind w:left="2511" w:hanging="360"/>
      </w:pPr>
    </w:lvl>
    <w:lvl w:ilvl="2" w:tplc="FFFFFFFF" w:tentative="1">
      <w:start w:val="1"/>
      <w:numFmt w:val="lowerRoman"/>
      <w:lvlText w:val="%3."/>
      <w:lvlJc w:val="right"/>
      <w:pPr>
        <w:ind w:left="3231" w:hanging="180"/>
      </w:pPr>
    </w:lvl>
    <w:lvl w:ilvl="3" w:tplc="FFFFFFFF" w:tentative="1">
      <w:start w:val="1"/>
      <w:numFmt w:val="decimal"/>
      <w:lvlText w:val="%4."/>
      <w:lvlJc w:val="left"/>
      <w:pPr>
        <w:ind w:left="3951" w:hanging="360"/>
      </w:pPr>
    </w:lvl>
    <w:lvl w:ilvl="4" w:tplc="FFFFFFFF" w:tentative="1">
      <w:start w:val="1"/>
      <w:numFmt w:val="lowerLetter"/>
      <w:lvlText w:val="%5."/>
      <w:lvlJc w:val="left"/>
      <w:pPr>
        <w:ind w:left="4671" w:hanging="360"/>
      </w:pPr>
    </w:lvl>
    <w:lvl w:ilvl="5" w:tplc="FFFFFFFF" w:tentative="1">
      <w:start w:val="1"/>
      <w:numFmt w:val="lowerRoman"/>
      <w:lvlText w:val="%6."/>
      <w:lvlJc w:val="right"/>
      <w:pPr>
        <w:ind w:left="5391" w:hanging="180"/>
      </w:pPr>
    </w:lvl>
    <w:lvl w:ilvl="6" w:tplc="FFFFFFFF" w:tentative="1">
      <w:start w:val="1"/>
      <w:numFmt w:val="decimal"/>
      <w:lvlText w:val="%7."/>
      <w:lvlJc w:val="left"/>
      <w:pPr>
        <w:ind w:left="6111" w:hanging="360"/>
      </w:pPr>
    </w:lvl>
    <w:lvl w:ilvl="7" w:tplc="FFFFFFFF" w:tentative="1">
      <w:start w:val="1"/>
      <w:numFmt w:val="lowerLetter"/>
      <w:lvlText w:val="%8."/>
      <w:lvlJc w:val="left"/>
      <w:pPr>
        <w:ind w:left="6831" w:hanging="360"/>
      </w:pPr>
    </w:lvl>
    <w:lvl w:ilvl="8" w:tplc="FFFFFFFF" w:tentative="1">
      <w:start w:val="1"/>
      <w:numFmt w:val="lowerRoman"/>
      <w:lvlText w:val="%9."/>
      <w:lvlJc w:val="right"/>
      <w:pPr>
        <w:ind w:left="7551" w:hanging="180"/>
      </w:pPr>
    </w:lvl>
  </w:abstractNum>
  <w:abstractNum w:abstractNumId="16" w15:restartNumberingAfterBreak="0">
    <w:nsid w:val="2C3A7978"/>
    <w:multiLevelType w:val="hybridMultilevel"/>
    <w:tmpl w:val="2F1229EA"/>
    <w:lvl w:ilvl="0" w:tplc="751A0996">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181F11"/>
    <w:multiLevelType w:val="hybridMultilevel"/>
    <w:tmpl w:val="1918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B525D"/>
    <w:multiLevelType w:val="multilevel"/>
    <w:tmpl w:val="77708828"/>
    <w:lvl w:ilvl="0">
      <w:start w:val="9"/>
      <w:numFmt w:val="decimal"/>
      <w:lvlText w:val="%1."/>
      <w:lvlJc w:val="left"/>
      <w:pPr>
        <w:ind w:left="360" w:hanging="360"/>
      </w:pPr>
      <w:rPr>
        <w:rFonts w:hint="default"/>
        <w:b/>
        <w:i w:val="0"/>
        <w:iCs w:val="0"/>
        <w:color w:val="4F81BD" w:themeColor="accent1"/>
        <w:sz w:val="28"/>
      </w:rPr>
    </w:lvl>
    <w:lvl w:ilvl="1">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59D089A"/>
    <w:multiLevelType w:val="hybridMultilevel"/>
    <w:tmpl w:val="9FA4DE4C"/>
    <w:lvl w:ilvl="0" w:tplc="F08854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605C00"/>
    <w:multiLevelType w:val="hybridMultilevel"/>
    <w:tmpl w:val="7FC63BE2"/>
    <w:lvl w:ilvl="0" w:tplc="C2D61A02">
      <w:start w:val="2"/>
      <w:numFmt w:val="decimal"/>
      <w:lvlText w:val="%1."/>
      <w:lvlJc w:val="left"/>
      <w:pPr>
        <w:ind w:left="1791"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C8098E"/>
    <w:multiLevelType w:val="hybridMultilevel"/>
    <w:tmpl w:val="9FD2CE72"/>
    <w:lvl w:ilvl="0" w:tplc="786A034A">
      <w:numFmt w:val="bullet"/>
      <w:lvlText w:val="•"/>
      <w:lvlJc w:val="left"/>
      <w:pPr>
        <w:ind w:left="105" w:hanging="140"/>
      </w:pPr>
      <w:rPr>
        <w:rFonts w:ascii="Arial" w:eastAsia="Arial" w:hAnsi="Arial" w:cs="Arial" w:hint="default"/>
        <w:w w:val="100"/>
        <w:sz w:val="22"/>
        <w:szCs w:val="22"/>
        <w:lang w:val="en-US" w:eastAsia="en-US" w:bidi="en-US"/>
      </w:rPr>
    </w:lvl>
    <w:lvl w:ilvl="1" w:tplc="A7A4DEBA">
      <w:numFmt w:val="bullet"/>
      <w:lvlText w:val="•"/>
      <w:lvlJc w:val="left"/>
      <w:pPr>
        <w:ind w:left="726" w:hanging="140"/>
      </w:pPr>
      <w:rPr>
        <w:lang w:val="en-US" w:eastAsia="en-US" w:bidi="en-US"/>
      </w:rPr>
    </w:lvl>
    <w:lvl w:ilvl="2" w:tplc="1A404886">
      <w:numFmt w:val="bullet"/>
      <w:lvlText w:val="•"/>
      <w:lvlJc w:val="left"/>
      <w:pPr>
        <w:ind w:left="1353" w:hanging="140"/>
      </w:pPr>
      <w:rPr>
        <w:lang w:val="en-US" w:eastAsia="en-US" w:bidi="en-US"/>
      </w:rPr>
    </w:lvl>
    <w:lvl w:ilvl="3" w:tplc="D33E910E">
      <w:numFmt w:val="bullet"/>
      <w:lvlText w:val="•"/>
      <w:lvlJc w:val="left"/>
      <w:pPr>
        <w:ind w:left="1979" w:hanging="140"/>
      </w:pPr>
      <w:rPr>
        <w:lang w:val="en-US" w:eastAsia="en-US" w:bidi="en-US"/>
      </w:rPr>
    </w:lvl>
    <w:lvl w:ilvl="4" w:tplc="5C3AAB0C">
      <w:numFmt w:val="bullet"/>
      <w:lvlText w:val="•"/>
      <w:lvlJc w:val="left"/>
      <w:pPr>
        <w:ind w:left="2606" w:hanging="140"/>
      </w:pPr>
      <w:rPr>
        <w:lang w:val="en-US" w:eastAsia="en-US" w:bidi="en-US"/>
      </w:rPr>
    </w:lvl>
    <w:lvl w:ilvl="5" w:tplc="9C3EA7C8">
      <w:numFmt w:val="bullet"/>
      <w:lvlText w:val="•"/>
      <w:lvlJc w:val="left"/>
      <w:pPr>
        <w:ind w:left="3232" w:hanging="140"/>
      </w:pPr>
      <w:rPr>
        <w:lang w:val="en-US" w:eastAsia="en-US" w:bidi="en-US"/>
      </w:rPr>
    </w:lvl>
    <w:lvl w:ilvl="6" w:tplc="4AE8275C">
      <w:numFmt w:val="bullet"/>
      <w:lvlText w:val="•"/>
      <w:lvlJc w:val="left"/>
      <w:pPr>
        <w:ind w:left="3859" w:hanging="140"/>
      </w:pPr>
      <w:rPr>
        <w:lang w:val="en-US" w:eastAsia="en-US" w:bidi="en-US"/>
      </w:rPr>
    </w:lvl>
    <w:lvl w:ilvl="7" w:tplc="4DE48EE0">
      <w:numFmt w:val="bullet"/>
      <w:lvlText w:val="•"/>
      <w:lvlJc w:val="left"/>
      <w:pPr>
        <w:ind w:left="4485" w:hanging="140"/>
      </w:pPr>
      <w:rPr>
        <w:lang w:val="en-US" w:eastAsia="en-US" w:bidi="en-US"/>
      </w:rPr>
    </w:lvl>
    <w:lvl w:ilvl="8" w:tplc="9466A76C">
      <w:numFmt w:val="bullet"/>
      <w:lvlText w:val="•"/>
      <w:lvlJc w:val="left"/>
      <w:pPr>
        <w:ind w:left="5112" w:hanging="140"/>
      </w:pPr>
      <w:rPr>
        <w:lang w:val="en-US" w:eastAsia="en-US" w:bidi="en-US"/>
      </w:rPr>
    </w:lvl>
  </w:abstractNum>
  <w:abstractNum w:abstractNumId="22" w15:restartNumberingAfterBreak="0">
    <w:nsid w:val="3E33709D"/>
    <w:multiLevelType w:val="multilevel"/>
    <w:tmpl w:val="EC10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FC6DB6"/>
    <w:multiLevelType w:val="hybridMultilevel"/>
    <w:tmpl w:val="2DFC7CB6"/>
    <w:lvl w:ilvl="0" w:tplc="E924AD66">
      <w:start w:val="1"/>
      <w:numFmt w:val="bullet"/>
      <w:pStyle w:val="ECABullet"/>
      <w:lvlText w:val=""/>
      <w:lvlJc w:val="left"/>
      <w:pPr>
        <w:ind w:left="2149" w:hanging="360"/>
      </w:pPr>
      <w:rPr>
        <w:rFonts w:ascii="Symbol" w:hAnsi="Symbol" w:hint="default"/>
        <w:color w:val="FF0000"/>
      </w:rPr>
    </w:lvl>
    <w:lvl w:ilvl="1" w:tplc="04090003">
      <w:start w:val="1"/>
      <w:numFmt w:val="bullet"/>
      <w:lvlText w:val="o"/>
      <w:lvlJc w:val="left"/>
      <w:pPr>
        <w:ind w:left="3229" w:hanging="360"/>
      </w:pPr>
      <w:rPr>
        <w:rFonts w:ascii="Courier New" w:hAnsi="Courier New" w:cs="Times New Roman" w:hint="default"/>
      </w:rPr>
    </w:lvl>
    <w:lvl w:ilvl="2" w:tplc="04090005">
      <w:start w:val="1"/>
      <w:numFmt w:val="bullet"/>
      <w:lvlText w:val=""/>
      <w:lvlJc w:val="left"/>
      <w:pPr>
        <w:ind w:left="3949" w:hanging="360"/>
      </w:pPr>
      <w:rPr>
        <w:rFonts w:ascii="Wingdings" w:hAnsi="Wingdings" w:hint="default"/>
      </w:rPr>
    </w:lvl>
    <w:lvl w:ilvl="3" w:tplc="04090001">
      <w:start w:val="1"/>
      <w:numFmt w:val="bullet"/>
      <w:lvlText w:val=""/>
      <w:lvlJc w:val="left"/>
      <w:pPr>
        <w:ind w:left="4669" w:hanging="360"/>
      </w:pPr>
      <w:rPr>
        <w:rFonts w:ascii="Symbol" w:hAnsi="Symbol" w:hint="default"/>
      </w:rPr>
    </w:lvl>
    <w:lvl w:ilvl="4" w:tplc="04090003">
      <w:start w:val="1"/>
      <w:numFmt w:val="bullet"/>
      <w:lvlText w:val="o"/>
      <w:lvlJc w:val="left"/>
      <w:pPr>
        <w:ind w:left="5389" w:hanging="360"/>
      </w:pPr>
      <w:rPr>
        <w:rFonts w:ascii="Courier New" w:hAnsi="Courier New" w:cs="Times New Roman" w:hint="default"/>
      </w:rPr>
    </w:lvl>
    <w:lvl w:ilvl="5" w:tplc="04090005">
      <w:start w:val="1"/>
      <w:numFmt w:val="bullet"/>
      <w:lvlText w:val=""/>
      <w:lvlJc w:val="left"/>
      <w:pPr>
        <w:ind w:left="6109" w:hanging="360"/>
      </w:pPr>
      <w:rPr>
        <w:rFonts w:ascii="Wingdings" w:hAnsi="Wingdings" w:hint="default"/>
      </w:rPr>
    </w:lvl>
    <w:lvl w:ilvl="6" w:tplc="04090001">
      <w:start w:val="1"/>
      <w:numFmt w:val="bullet"/>
      <w:lvlText w:val=""/>
      <w:lvlJc w:val="left"/>
      <w:pPr>
        <w:ind w:left="6829" w:hanging="360"/>
      </w:pPr>
      <w:rPr>
        <w:rFonts w:ascii="Symbol" w:hAnsi="Symbol" w:hint="default"/>
      </w:rPr>
    </w:lvl>
    <w:lvl w:ilvl="7" w:tplc="04090003">
      <w:start w:val="1"/>
      <w:numFmt w:val="bullet"/>
      <w:lvlText w:val="o"/>
      <w:lvlJc w:val="left"/>
      <w:pPr>
        <w:ind w:left="7549" w:hanging="360"/>
      </w:pPr>
      <w:rPr>
        <w:rFonts w:ascii="Courier New" w:hAnsi="Courier New" w:cs="Times New Roman" w:hint="default"/>
      </w:rPr>
    </w:lvl>
    <w:lvl w:ilvl="8" w:tplc="04090005">
      <w:start w:val="1"/>
      <w:numFmt w:val="bullet"/>
      <w:lvlText w:val=""/>
      <w:lvlJc w:val="left"/>
      <w:pPr>
        <w:ind w:left="8269" w:hanging="360"/>
      </w:pPr>
      <w:rPr>
        <w:rFonts w:ascii="Wingdings" w:hAnsi="Wingdings" w:hint="default"/>
      </w:rPr>
    </w:lvl>
  </w:abstractNum>
  <w:abstractNum w:abstractNumId="24" w15:restartNumberingAfterBreak="0">
    <w:nsid w:val="42627BF8"/>
    <w:multiLevelType w:val="hybridMultilevel"/>
    <w:tmpl w:val="01B49B0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25" w15:restartNumberingAfterBreak="0">
    <w:nsid w:val="43637B11"/>
    <w:multiLevelType w:val="hybridMultilevel"/>
    <w:tmpl w:val="1F28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AB6DB3"/>
    <w:multiLevelType w:val="hybridMultilevel"/>
    <w:tmpl w:val="9232F20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46167575"/>
    <w:multiLevelType w:val="hybridMultilevel"/>
    <w:tmpl w:val="9912CABA"/>
    <w:lvl w:ilvl="0" w:tplc="08090001">
      <w:start w:val="1"/>
      <w:numFmt w:val="bullet"/>
      <w:lvlText w:val=""/>
      <w:lvlJc w:val="left"/>
      <w:pPr>
        <w:tabs>
          <w:tab w:val="num" w:pos="754"/>
        </w:tabs>
        <w:ind w:left="754" w:hanging="360"/>
      </w:pPr>
      <w:rPr>
        <w:rFonts w:ascii="Symbol" w:hAnsi="Symbol" w:hint="default"/>
      </w:rPr>
    </w:lvl>
    <w:lvl w:ilvl="1" w:tplc="08090003">
      <w:start w:val="1"/>
      <w:numFmt w:val="bullet"/>
      <w:lvlText w:val="o"/>
      <w:lvlJc w:val="left"/>
      <w:pPr>
        <w:tabs>
          <w:tab w:val="num" w:pos="1474"/>
        </w:tabs>
        <w:ind w:left="1474" w:hanging="360"/>
      </w:pPr>
      <w:rPr>
        <w:rFonts w:ascii="Courier New" w:hAnsi="Courier New" w:cs="Arial" w:hint="default"/>
      </w:rPr>
    </w:lvl>
    <w:lvl w:ilvl="2" w:tplc="08090005">
      <w:start w:val="1"/>
      <w:numFmt w:val="bullet"/>
      <w:lvlText w:val=""/>
      <w:lvlJc w:val="left"/>
      <w:pPr>
        <w:tabs>
          <w:tab w:val="num" w:pos="2194"/>
        </w:tabs>
        <w:ind w:left="2194" w:hanging="360"/>
      </w:pPr>
      <w:rPr>
        <w:rFonts w:ascii="Wingdings" w:hAnsi="Wingdings" w:hint="default"/>
      </w:rPr>
    </w:lvl>
    <w:lvl w:ilvl="3" w:tplc="08090001">
      <w:start w:val="1"/>
      <w:numFmt w:val="bullet"/>
      <w:lvlText w:val=""/>
      <w:lvlJc w:val="left"/>
      <w:pPr>
        <w:tabs>
          <w:tab w:val="num" w:pos="2914"/>
        </w:tabs>
        <w:ind w:left="2914" w:hanging="360"/>
      </w:pPr>
      <w:rPr>
        <w:rFonts w:ascii="Symbol" w:hAnsi="Symbol" w:hint="default"/>
      </w:rPr>
    </w:lvl>
    <w:lvl w:ilvl="4" w:tplc="08090003">
      <w:start w:val="1"/>
      <w:numFmt w:val="bullet"/>
      <w:lvlText w:val="o"/>
      <w:lvlJc w:val="left"/>
      <w:pPr>
        <w:tabs>
          <w:tab w:val="num" w:pos="3634"/>
        </w:tabs>
        <w:ind w:left="3634" w:hanging="360"/>
      </w:pPr>
      <w:rPr>
        <w:rFonts w:ascii="Courier New" w:hAnsi="Courier New" w:cs="Arial" w:hint="default"/>
      </w:rPr>
    </w:lvl>
    <w:lvl w:ilvl="5" w:tplc="08090005">
      <w:start w:val="1"/>
      <w:numFmt w:val="bullet"/>
      <w:lvlText w:val=""/>
      <w:lvlJc w:val="left"/>
      <w:pPr>
        <w:tabs>
          <w:tab w:val="num" w:pos="4354"/>
        </w:tabs>
        <w:ind w:left="4354" w:hanging="360"/>
      </w:pPr>
      <w:rPr>
        <w:rFonts w:ascii="Wingdings" w:hAnsi="Wingdings" w:hint="default"/>
      </w:rPr>
    </w:lvl>
    <w:lvl w:ilvl="6" w:tplc="08090001">
      <w:start w:val="1"/>
      <w:numFmt w:val="bullet"/>
      <w:lvlText w:val=""/>
      <w:lvlJc w:val="left"/>
      <w:pPr>
        <w:tabs>
          <w:tab w:val="num" w:pos="5074"/>
        </w:tabs>
        <w:ind w:left="5074" w:hanging="360"/>
      </w:pPr>
      <w:rPr>
        <w:rFonts w:ascii="Symbol" w:hAnsi="Symbol" w:hint="default"/>
      </w:rPr>
    </w:lvl>
    <w:lvl w:ilvl="7" w:tplc="08090003">
      <w:start w:val="1"/>
      <w:numFmt w:val="bullet"/>
      <w:lvlText w:val="o"/>
      <w:lvlJc w:val="left"/>
      <w:pPr>
        <w:tabs>
          <w:tab w:val="num" w:pos="5794"/>
        </w:tabs>
        <w:ind w:left="5794" w:hanging="360"/>
      </w:pPr>
      <w:rPr>
        <w:rFonts w:ascii="Courier New" w:hAnsi="Courier New" w:cs="Arial" w:hint="default"/>
      </w:rPr>
    </w:lvl>
    <w:lvl w:ilvl="8" w:tplc="08090005">
      <w:start w:val="1"/>
      <w:numFmt w:val="bullet"/>
      <w:lvlText w:val=""/>
      <w:lvlJc w:val="left"/>
      <w:pPr>
        <w:tabs>
          <w:tab w:val="num" w:pos="6514"/>
        </w:tabs>
        <w:ind w:left="6514" w:hanging="360"/>
      </w:pPr>
      <w:rPr>
        <w:rFonts w:ascii="Wingdings" w:hAnsi="Wingdings" w:hint="default"/>
      </w:rPr>
    </w:lvl>
  </w:abstractNum>
  <w:abstractNum w:abstractNumId="28" w15:restartNumberingAfterBreak="0">
    <w:nsid w:val="4BF133A6"/>
    <w:multiLevelType w:val="hybridMultilevel"/>
    <w:tmpl w:val="52B2CB7A"/>
    <w:lvl w:ilvl="0" w:tplc="FFFFFFFF">
      <w:start w:val="1"/>
      <w:numFmt w:val="decimal"/>
      <w:lvlText w:val="%1."/>
      <w:lvlJc w:val="left"/>
      <w:pPr>
        <w:ind w:left="720" w:hanging="360"/>
      </w:pPr>
      <w:rPr>
        <w:rFonts w:hint="default"/>
        <w:b/>
        <w:bCs/>
        <w:color w:val="0072CE"/>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4B5293"/>
    <w:multiLevelType w:val="hybridMultilevel"/>
    <w:tmpl w:val="8FE828EC"/>
    <w:lvl w:ilvl="0" w:tplc="7FF0B90E">
      <w:start w:val="1"/>
      <w:numFmt w:val="decimal"/>
      <w:lvlText w:val="%1."/>
      <w:lvlJc w:val="left"/>
      <w:pPr>
        <w:ind w:left="1791"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12C45CD"/>
    <w:multiLevelType w:val="hybridMultilevel"/>
    <w:tmpl w:val="81E0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770D9"/>
    <w:multiLevelType w:val="hybridMultilevel"/>
    <w:tmpl w:val="2304AB7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32" w15:restartNumberingAfterBreak="0">
    <w:nsid w:val="53A23609"/>
    <w:multiLevelType w:val="hybridMultilevel"/>
    <w:tmpl w:val="621A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74759"/>
    <w:multiLevelType w:val="hybridMultilevel"/>
    <w:tmpl w:val="A9DE3B5C"/>
    <w:lvl w:ilvl="0" w:tplc="08090001">
      <w:start w:val="1"/>
      <w:numFmt w:val="bullet"/>
      <w:lvlText w:val=""/>
      <w:lvlJc w:val="left"/>
      <w:pPr>
        <w:ind w:left="1708" w:hanging="360"/>
      </w:pPr>
      <w:rPr>
        <w:rFonts w:ascii="Symbol" w:hAnsi="Symbol" w:hint="default"/>
      </w:rPr>
    </w:lvl>
    <w:lvl w:ilvl="1" w:tplc="08090003" w:tentative="1">
      <w:start w:val="1"/>
      <w:numFmt w:val="bullet"/>
      <w:lvlText w:val="o"/>
      <w:lvlJc w:val="left"/>
      <w:pPr>
        <w:ind w:left="2428" w:hanging="360"/>
      </w:pPr>
      <w:rPr>
        <w:rFonts w:ascii="Courier New" w:hAnsi="Courier New" w:cs="Courier New" w:hint="default"/>
      </w:rPr>
    </w:lvl>
    <w:lvl w:ilvl="2" w:tplc="08090005" w:tentative="1">
      <w:start w:val="1"/>
      <w:numFmt w:val="bullet"/>
      <w:lvlText w:val=""/>
      <w:lvlJc w:val="left"/>
      <w:pPr>
        <w:ind w:left="3148" w:hanging="360"/>
      </w:pPr>
      <w:rPr>
        <w:rFonts w:ascii="Wingdings" w:hAnsi="Wingdings" w:hint="default"/>
      </w:rPr>
    </w:lvl>
    <w:lvl w:ilvl="3" w:tplc="08090001" w:tentative="1">
      <w:start w:val="1"/>
      <w:numFmt w:val="bullet"/>
      <w:lvlText w:val=""/>
      <w:lvlJc w:val="left"/>
      <w:pPr>
        <w:ind w:left="3868" w:hanging="360"/>
      </w:pPr>
      <w:rPr>
        <w:rFonts w:ascii="Symbol" w:hAnsi="Symbol" w:hint="default"/>
      </w:rPr>
    </w:lvl>
    <w:lvl w:ilvl="4" w:tplc="08090003" w:tentative="1">
      <w:start w:val="1"/>
      <w:numFmt w:val="bullet"/>
      <w:lvlText w:val="o"/>
      <w:lvlJc w:val="left"/>
      <w:pPr>
        <w:ind w:left="4588" w:hanging="360"/>
      </w:pPr>
      <w:rPr>
        <w:rFonts w:ascii="Courier New" w:hAnsi="Courier New" w:cs="Courier New" w:hint="default"/>
      </w:rPr>
    </w:lvl>
    <w:lvl w:ilvl="5" w:tplc="08090005" w:tentative="1">
      <w:start w:val="1"/>
      <w:numFmt w:val="bullet"/>
      <w:lvlText w:val=""/>
      <w:lvlJc w:val="left"/>
      <w:pPr>
        <w:ind w:left="5308" w:hanging="360"/>
      </w:pPr>
      <w:rPr>
        <w:rFonts w:ascii="Wingdings" w:hAnsi="Wingdings" w:hint="default"/>
      </w:rPr>
    </w:lvl>
    <w:lvl w:ilvl="6" w:tplc="08090001" w:tentative="1">
      <w:start w:val="1"/>
      <w:numFmt w:val="bullet"/>
      <w:lvlText w:val=""/>
      <w:lvlJc w:val="left"/>
      <w:pPr>
        <w:ind w:left="6028" w:hanging="360"/>
      </w:pPr>
      <w:rPr>
        <w:rFonts w:ascii="Symbol" w:hAnsi="Symbol" w:hint="default"/>
      </w:rPr>
    </w:lvl>
    <w:lvl w:ilvl="7" w:tplc="08090003" w:tentative="1">
      <w:start w:val="1"/>
      <w:numFmt w:val="bullet"/>
      <w:lvlText w:val="o"/>
      <w:lvlJc w:val="left"/>
      <w:pPr>
        <w:ind w:left="6748" w:hanging="360"/>
      </w:pPr>
      <w:rPr>
        <w:rFonts w:ascii="Courier New" w:hAnsi="Courier New" w:cs="Courier New" w:hint="default"/>
      </w:rPr>
    </w:lvl>
    <w:lvl w:ilvl="8" w:tplc="08090005" w:tentative="1">
      <w:start w:val="1"/>
      <w:numFmt w:val="bullet"/>
      <w:lvlText w:val=""/>
      <w:lvlJc w:val="left"/>
      <w:pPr>
        <w:ind w:left="7468" w:hanging="360"/>
      </w:pPr>
      <w:rPr>
        <w:rFonts w:ascii="Wingdings" w:hAnsi="Wingdings" w:hint="default"/>
      </w:rPr>
    </w:lvl>
  </w:abstractNum>
  <w:abstractNum w:abstractNumId="34" w15:restartNumberingAfterBreak="0">
    <w:nsid w:val="623F47C0"/>
    <w:multiLevelType w:val="hybridMultilevel"/>
    <w:tmpl w:val="9064BB92"/>
    <w:lvl w:ilvl="0" w:tplc="6F4E9CDC">
      <w:start w:val="3"/>
      <w:numFmt w:val="decimal"/>
      <w:lvlText w:val="%1."/>
      <w:lvlJc w:val="left"/>
      <w:pPr>
        <w:ind w:left="720" w:hanging="360"/>
      </w:pPr>
      <w:rPr>
        <w:rFonts w:ascii="Arial" w:eastAsia="Times New Roman" w:hAnsi="Arial" w:cs="Times New Roman"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25258A"/>
    <w:multiLevelType w:val="hybridMultilevel"/>
    <w:tmpl w:val="A802B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D11D9"/>
    <w:multiLevelType w:val="multilevel"/>
    <w:tmpl w:val="E76EEF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2" w:hanging="811"/>
      </w:pPr>
      <w:rPr>
        <w:rFonts w:hint="default"/>
        <w:b w:val="0"/>
        <w:bCs/>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EA6CF4"/>
    <w:multiLevelType w:val="hybridMultilevel"/>
    <w:tmpl w:val="2DFC7CB6"/>
    <w:lvl w:ilvl="0" w:tplc="E924AD66">
      <w:start w:val="9"/>
      <w:numFmt w:val="lowerRoman"/>
      <w:lvlText w:val="%1."/>
      <w:lvlJc w:val="left"/>
      <w:pPr>
        <w:ind w:left="1069" w:hanging="360"/>
      </w:p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38" w15:restartNumberingAfterBreak="0">
    <w:nsid w:val="71307F76"/>
    <w:multiLevelType w:val="multilevel"/>
    <w:tmpl w:val="27CC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155A14"/>
    <w:multiLevelType w:val="hybridMultilevel"/>
    <w:tmpl w:val="3732F146"/>
    <w:lvl w:ilvl="0" w:tplc="FFFFFFFF">
      <w:start w:val="1"/>
      <w:numFmt w:val="decimal"/>
      <w:lvlText w:val="%1."/>
      <w:lvlJc w:val="left"/>
      <w:pPr>
        <w:ind w:left="720" w:hanging="360"/>
      </w:pPr>
      <w:rPr>
        <w:rFonts w:hint="default"/>
        <w:b/>
        <w:bCs/>
        <w:color w:val="0072CE"/>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C96797"/>
    <w:multiLevelType w:val="multilevel"/>
    <w:tmpl w:val="D7BCC562"/>
    <w:lvl w:ilvl="0">
      <w:start w:val="1"/>
      <w:numFmt w:val="decimal"/>
      <w:lvlText w:val="%1."/>
      <w:lvlJc w:val="left"/>
      <w:pPr>
        <w:ind w:left="360" w:hanging="360"/>
      </w:pPr>
      <w:rPr>
        <w:rFonts w:hint="default"/>
        <w:b/>
        <w:bCs/>
        <w:color w:val="0072CE"/>
        <w:sz w:val="28"/>
        <w:szCs w:val="28"/>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730A1070"/>
    <w:multiLevelType w:val="hybridMultilevel"/>
    <w:tmpl w:val="9320D4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2" w15:restartNumberingAfterBreak="0">
    <w:nsid w:val="75E477BD"/>
    <w:multiLevelType w:val="hybridMultilevel"/>
    <w:tmpl w:val="B8F4123A"/>
    <w:lvl w:ilvl="0" w:tplc="204A2E6E">
      <w:start w:val="1"/>
      <w:numFmt w:val="decimal"/>
      <w:lvlText w:val="%1."/>
      <w:lvlJc w:val="left"/>
      <w:pPr>
        <w:ind w:left="720" w:hanging="360"/>
      </w:pPr>
      <w:rPr>
        <w:rFonts w:hint="default"/>
        <w:b/>
        <w:color w:val="0072CE"/>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6B7EFD"/>
    <w:multiLevelType w:val="hybridMultilevel"/>
    <w:tmpl w:val="57780F3A"/>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num w:numId="1" w16cid:durableId="111092700">
    <w:abstractNumId w:val="25"/>
  </w:num>
  <w:num w:numId="2" w16cid:durableId="1777629626">
    <w:abstractNumId w:val="40"/>
  </w:num>
  <w:num w:numId="3" w16cid:durableId="502744620">
    <w:abstractNumId w:val="35"/>
  </w:num>
  <w:num w:numId="4" w16cid:durableId="1243416491">
    <w:abstractNumId w:val="25"/>
  </w:num>
  <w:num w:numId="5" w16cid:durableId="3322253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373535">
    <w:abstractNumId w:val="23"/>
  </w:num>
  <w:num w:numId="7" w16cid:durableId="1786119996">
    <w:abstractNumId w:val="12"/>
    <w:lvlOverride w:ilvl="0">
      <w:startOverride w:val="23"/>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219331">
    <w:abstractNumId w:val="14"/>
    <w:lvlOverride w:ilvl="0">
      <w:startOverride w:val="1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628165">
    <w:abstractNumId w:val="6"/>
    <w:lvlOverride w:ilvl="0">
      <w:startOverride w:val="1"/>
    </w:lvlOverride>
    <w:lvlOverride w:ilvl="1"/>
    <w:lvlOverride w:ilvl="2"/>
    <w:lvlOverride w:ilvl="3"/>
    <w:lvlOverride w:ilvl="4"/>
    <w:lvlOverride w:ilvl="5"/>
    <w:lvlOverride w:ilvl="6"/>
    <w:lvlOverride w:ilvl="7"/>
    <w:lvlOverride w:ilvl="8"/>
  </w:num>
  <w:num w:numId="10" w16cid:durableId="1225606432">
    <w:abstractNumId w:val="37"/>
    <w:lvlOverride w:ilvl="0">
      <w:startOverride w:val="9"/>
    </w:lvlOverride>
    <w:lvlOverride w:ilvl="1"/>
    <w:lvlOverride w:ilvl="2"/>
    <w:lvlOverride w:ilvl="3"/>
    <w:lvlOverride w:ilvl="4"/>
    <w:lvlOverride w:ilvl="5"/>
    <w:lvlOverride w:ilvl="6"/>
    <w:lvlOverride w:ilvl="7"/>
    <w:lvlOverride w:ilvl="8"/>
  </w:num>
  <w:num w:numId="11" w16cid:durableId="1200051885">
    <w:abstractNumId w:val="27"/>
  </w:num>
  <w:num w:numId="12" w16cid:durableId="159941213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3696406">
    <w:abstractNumId w:val="13"/>
  </w:num>
  <w:num w:numId="14" w16cid:durableId="1641031864">
    <w:abstractNumId w:val="3"/>
  </w:num>
  <w:num w:numId="15" w16cid:durableId="1409574075">
    <w:abstractNumId w:val="13"/>
  </w:num>
  <w:num w:numId="16" w16cid:durableId="1814372567">
    <w:abstractNumId w:val="15"/>
  </w:num>
  <w:num w:numId="17" w16cid:durableId="1235622459">
    <w:abstractNumId w:val="4"/>
  </w:num>
  <w:num w:numId="18" w16cid:durableId="94372203">
    <w:abstractNumId w:val="38"/>
  </w:num>
  <w:num w:numId="19" w16cid:durableId="1437865147">
    <w:abstractNumId w:val="36"/>
  </w:num>
  <w:num w:numId="20" w16cid:durableId="142815299">
    <w:abstractNumId w:val="39"/>
  </w:num>
  <w:num w:numId="21" w16cid:durableId="698822838">
    <w:abstractNumId w:val="28"/>
  </w:num>
  <w:num w:numId="22" w16cid:durableId="64694270">
    <w:abstractNumId w:val="0"/>
  </w:num>
  <w:num w:numId="23" w16cid:durableId="1726026479">
    <w:abstractNumId w:val="5"/>
  </w:num>
  <w:num w:numId="24" w16cid:durableId="1028021292">
    <w:abstractNumId w:val="41"/>
  </w:num>
  <w:num w:numId="25" w16cid:durableId="1251624888">
    <w:abstractNumId w:val="26"/>
  </w:num>
  <w:num w:numId="26" w16cid:durableId="705910563">
    <w:abstractNumId w:val="22"/>
  </w:num>
  <w:num w:numId="27" w16cid:durableId="1688679636">
    <w:abstractNumId w:val="19"/>
  </w:num>
  <w:num w:numId="28" w16cid:durableId="428041676">
    <w:abstractNumId w:val="42"/>
  </w:num>
  <w:num w:numId="29" w16cid:durableId="1642421065">
    <w:abstractNumId w:val="33"/>
  </w:num>
  <w:num w:numId="30" w16cid:durableId="551424723">
    <w:abstractNumId w:val="8"/>
  </w:num>
  <w:num w:numId="31" w16cid:durableId="598371614">
    <w:abstractNumId w:val="29"/>
  </w:num>
  <w:num w:numId="32" w16cid:durableId="803236632">
    <w:abstractNumId w:val="16"/>
  </w:num>
  <w:num w:numId="33" w16cid:durableId="275521333">
    <w:abstractNumId w:val="34"/>
  </w:num>
  <w:num w:numId="34" w16cid:durableId="1612007708">
    <w:abstractNumId w:val="2"/>
  </w:num>
  <w:num w:numId="35" w16cid:durableId="2110662464">
    <w:abstractNumId w:val="1"/>
  </w:num>
  <w:num w:numId="36" w16cid:durableId="661658812">
    <w:abstractNumId w:val="11"/>
  </w:num>
  <w:num w:numId="37" w16cid:durableId="244537601">
    <w:abstractNumId w:val="20"/>
  </w:num>
  <w:num w:numId="38" w16cid:durableId="315841842">
    <w:abstractNumId w:val="30"/>
  </w:num>
  <w:num w:numId="39" w16cid:durableId="599991676">
    <w:abstractNumId w:val="18"/>
  </w:num>
  <w:num w:numId="40" w16cid:durableId="1902398146">
    <w:abstractNumId w:val="43"/>
  </w:num>
  <w:num w:numId="41" w16cid:durableId="1520779049">
    <w:abstractNumId w:val="21"/>
  </w:num>
  <w:num w:numId="42" w16cid:durableId="1596016022">
    <w:abstractNumId w:val="31"/>
  </w:num>
  <w:num w:numId="43" w16cid:durableId="90397023">
    <w:abstractNumId w:val="24"/>
  </w:num>
  <w:num w:numId="44" w16cid:durableId="117144175">
    <w:abstractNumId w:val="9"/>
  </w:num>
  <w:num w:numId="45" w16cid:durableId="309090850">
    <w:abstractNumId w:val="10"/>
  </w:num>
  <w:num w:numId="46" w16cid:durableId="1264000228">
    <w:abstractNumId w:val="32"/>
  </w:num>
  <w:num w:numId="47" w16cid:durableId="183371830">
    <w:abstractNumId w:val="17"/>
  </w:num>
  <w:num w:numId="48" w16cid:durableId="31269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9F"/>
    <w:rsid w:val="000026BA"/>
    <w:rsid w:val="00002984"/>
    <w:rsid w:val="00003930"/>
    <w:rsid w:val="00007DE4"/>
    <w:rsid w:val="0001231B"/>
    <w:rsid w:val="00012527"/>
    <w:rsid w:val="00014C07"/>
    <w:rsid w:val="000237F9"/>
    <w:rsid w:val="000343D7"/>
    <w:rsid w:val="0003573C"/>
    <w:rsid w:val="000368B5"/>
    <w:rsid w:val="000376C1"/>
    <w:rsid w:val="00042F42"/>
    <w:rsid w:val="00043FC7"/>
    <w:rsid w:val="00044744"/>
    <w:rsid w:val="0005634C"/>
    <w:rsid w:val="0006170E"/>
    <w:rsid w:val="000617FF"/>
    <w:rsid w:val="000634F2"/>
    <w:rsid w:val="00065E6A"/>
    <w:rsid w:val="00070C0E"/>
    <w:rsid w:val="00070DB0"/>
    <w:rsid w:val="00073527"/>
    <w:rsid w:val="00077374"/>
    <w:rsid w:val="0007790E"/>
    <w:rsid w:val="00083E51"/>
    <w:rsid w:val="0008511F"/>
    <w:rsid w:val="00087FAF"/>
    <w:rsid w:val="000918AD"/>
    <w:rsid w:val="00092AF6"/>
    <w:rsid w:val="00095A8D"/>
    <w:rsid w:val="000A13D4"/>
    <w:rsid w:val="000A1A0D"/>
    <w:rsid w:val="000A31B8"/>
    <w:rsid w:val="000A626A"/>
    <w:rsid w:val="000B13A7"/>
    <w:rsid w:val="000B258A"/>
    <w:rsid w:val="000B2D1B"/>
    <w:rsid w:val="000B65AF"/>
    <w:rsid w:val="000B67D0"/>
    <w:rsid w:val="000B7230"/>
    <w:rsid w:val="000C160A"/>
    <w:rsid w:val="000C4A37"/>
    <w:rsid w:val="000C5DA9"/>
    <w:rsid w:val="000C7D1B"/>
    <w:rsid w:val="000D259B"/>
    <w:rsid w:val="000E17A5"/>
    <w:rsid w:val="000E1BD1"/>
    <w:rsid w:val="000F2D6A"/>
    <w:rsid w:val="000F5911"/>
    <w:rsid w:val="00101164"/>
    <w:rsid w:val="0010149A"/>
    <w:rsid w:val="00104700"/>
    <w:rsid w:val="00112D08"/>
    <w:rsid w:val="00122F18"/>
    <w:rsid w:val="001233EA"/>
    <w:rsid w:val="00123A9E"/>
    <w:rsid w:val="0013733D"/>
    <w:rsid w:val="00140B1B"/>
    <w:rsid w:val="00141958"/>
    <w:rsid w:val="001504FF"/>
    <w:rsid w:val="00156C88"/>
    <w:rsid w:val="00160F4D"/>
    <w:rsid w:val="00164725"/>
    <w:rsid w:val="00167A04"/>
    <w:rsid w:val="00171EE9"/>
    <w:rsid w:val="00173280"/>
    <w:rsid w:val="001742C5"/>
    <w:rsid w:val="00190879"/>
    <w:rsid w:val="00191DB7"/>
    <w:rsid w:val="00192200"/>
    <w:rsid w:val="0019254F"/>
    <w:rsid w:val="00193B89"/>
    <w:rsid w:val="00195107"/>
    <w:rsid w:val="00196B91"/>
    <w:rsid w:val="001A297E"/>
    <w:rsid w:val="001A4E1A"/>
    <w:rsid w:val="001A51DF"/>
    <w:rsid w:val="001A606B"/>
    <w:rsid w:val="001A620C"/>
    <w:rsid w:val="001A6ADA"/>
    <w:rsid w:val="001B2752"/>
    <w:rsid w:val="001B2BA3"/>
    <w:rsid w:val="001B7171"/>
    <w:rsid w:val="001C187F"/>
    <w:rsid w:val="001C3AED"/>
    <w:rsid w:val="001C43CE"/>
    <w:rsid w:val="001D122C"/>
    <w:rsid w:val="001D2BD4"/>
    <w:rsid w:val="001D6DD9"/>
    <w:rsid w:val="001E091E"/>
    <w:rsid w:val="001E0FFC"/>
    <w:rsid w:val="001E1960"/>
    <w:rsid w:val="001E3E8E"/>
    <w:rsid w:val="001E6CA3"/>
    <w:rsid w:val="001F0E57"/>
    <w:rsid w:val="001F3889"/>
    <w:rsid w:val="001F3A67"/>
    <w:rsid w:val="001F4D7E"/>
    <w:rsid w:val="001F4E09"/>
    <w:rsid w:val="00200555"/>
    <w:rsid w:val="00200B0D"/>
    <w:rsid w:val="00204F34"/>
    <w:rsid w:val="002059CB"/>
    <w:rsid w:val="00211307"/>
    <w:rsid w:val="0021196A"/>
    <w:rsid w:val="002119E6"/>
    <w:rsid w:val="00212162"/>
    <w:rsid w:val="00216695"/>
    <w:rsid w:val="00216BBB"/>
    <w:rsid w:val="002224B6"/>
    <w:rsid w:val="00223467"/>
    <w:rsid w:val="002240F4"/>
    <w:rsid w:val="00231340"/>
    <w:rsid w:val="00231462"/>
    <w:rsid w:val="002320F2"/>
    <w:rsid w:val="00234377"/>
    <w:rsid w:val="00241908"/>
    <w:rsid w:val="00247225"/>
    <w:rsid w:val="00253B49"/>
    <w:rsid w:val="0025425C"/>
    <w:rsid w:val="00257CE4"/>
    <w:rsid w:val="00261D73"/>
    <w:rsid w:val="00262C14"/>
    <w:rsid w:val="0026536C"/>
    <w:rsid w:val="0027541C"/>
    <w:rsid w:val="00275E1A"/>
    <w:rsid w:val="00276EDD"/>
    <w:rsid w:val="00280334"/>
    <w:rsid w:val="00285E7E"/>
    <w:rsid w:val="00296A92"/>
    <w:rsid w:val="002A4623"/>
    <w:rsid w:val="002A4FDD"/>
    <w:rsid w:val="002A519D"/>
    <w:rsid w:val="002B40D0"/>
    <w:rsid w:val="002B5FB8"/>
    <w:rsid w:val="002B67E5"/>
    <w:rsid w:val="002C023A"/>
    <w:rsid w:val="002C35AC"/>
    <w:rsid w:val="002D163D"/>
    <w:rsid w:val="002D44D1"/>
    <w:rsid w:val="002D52F0"/>
    <w:rsid w:val="002E0E11"/>
    <w:rsid w:val="002E231C"/>
    <w:rsid w:val="002E4AF6"/>
    <w:rsid w:val="002E7313"/>
    <w:rsid w:val="002F7B26"/>
    <w:rsid w:val="003027DE"/>
    <w:rsid w:val="003038A6"/>
    <w:rsid w:val="00303DB5"/>
    <w:rsid w:val="00313EF9"/>
    <w:rsid w:val="00315900"/>
    <w:rsid w:val="00323E7D"/>
    <w:rsid w:val="00324128"/>
    <w:rsid w:val="00326298"/>
    <w:rsid w:val="00331ABF"/>
    <w:rsid w:val="003379C4"/>
    <w:rsid w:val="00342B45"/>
    <w:rsid w:val="00351A56"/>
    <w:rsid w:val="0035241F"/>
    <w:rsid w:val="00354177"/>
    <w:rsid w:val="00356CE6"/>
    <w:rsid w:val="00360549"/>
    <w:rsid w:val="00362BC4"/>
    <w:rsid w:val="00364831"/>
    <w:rsid w:val="003654C1"/>
    <w:rsid w:val="003702F3"/>
    <w:rsid w:val="00375881"/>
    <w:rsid w:val="003759B4"/>
    <w:rsid w:val="00377FE5"/>
    <w:rsid w:val="00390F47"/>
    <w:rsid w:val="00391CB1"/>
    <w:rsid w:val="00392869"/>
    <w:rsid w:val="00392F99"/>
    <w:rsid w:val="00394327"/>
    <w:rsid w:val="00395451"/>
    <w:rsid w:val="003957B2"/>
    <w:rsid w:val="003964F7"/>
    <w:rsid w:val="003A1131"/>
    <w:rsid w:val="003A396E"/>
    <w:rsid w:val="003A405F"/>
    <w:rsid w:val="003A5BB5"/>
    <w:rsid w:val="003A5F6B"/>
    <w:rsid w:val="003B0C94"/>
    <w:rsid w:val="003B10BD"/>
    <w:rsid w:val="003B4373"/>
    <w:rsid w:val="003B7991"/>
    <w:rsid w:val="003C60DA"/>
    <w:rsid w:val="003D0340"/>
    <w:rsid w:val="003D08E5"/>
    <w:rsid w:val="003D74FB"/>
    <w:rsid w:val="003E1CCE"/>
    <w:rsid w:val="003E520F"/>
    <w:rsid w:val="003E6B2F"/>
    <w:rsid w:val="003F1B83"/>
    <w:rsid w:val="003F4524"/>
    <w:rsid w:val="00403D1A"/>
    <w:rsid w:val="0040624D"/>
    <w:rsid w:val="00407B4C"/>
    <w:rsid w:val="00410E2F"/>
    <w:rsid w:val="00411520"/>
    <w:rsid w:val="00412903"/>
    <w:rsid w:val="00422D36"/>
    <w:rsid w:val="0042333D"/>
    <w:rsid w:val="00426763"/>
    <w:rsid w:val="00430E78"/>
    <w:rsid w:val="00435833"/>
    <w:rsid w:val="00435A9E"/>
    <w:rsid w:val="00437319"/>
    <w:rsid w:val="00441525"/>
    <w:rsid w:val="00441FD6"/>
    <w:rsid w:val="00442B6E"/>
    <w:rsid w:val="00442C11"/>
    <w:rsid w:val="004437F2"/>
    <w:rsid w:val="00444053"/>
    <w:rsid w:val="00444B48"/>
    <w:rsid w:val="00445F72"/>
    <w:rsid w:val="004474C1"/>
    <w:rsid w:val="004476C4"/>
    <w:rsid w:val="004517C1"/>
    <w:rsid w:val="0045277A"/>
    <w:rsid w:val="00453C07"/>
    <w:rsid w:val="00455B7B"/>
    <w:rsid w:val="00457734"/>
    <w:rsid w:val="00460AB4"/>
    <w:rsid w:val="0046131F"/>
    <w:rsid w:val="00465EA9"/>
    <w:rsid w:val="0046635A"/>
    <w:rsid w:val="0046762E"/>
    <w:rsid w:val="00476655"/>
    <w:rsid w:val="00481B24"/>
    <w:rsid w:val="004828E9"/>
    <w:rsid w:val="00492113"/>
    <w:rsid w:val="004A4AF9"/>
    <w:rsid w:val="004B0E71"/>
    <w:rsid w:val="004B328A"/>
    <w:rsid w:val="004B36CF"/>
    <w:rsid w:val="004C2E27"/>
    <w:rsid w:val="004C5780"/>
    <w:rsid w:val="004C5832"/>
    <w:rsid w:val="004D4A55"/>
    <w:rsid w:val="004D52EC"/>
    <w:rsid w:val="004D5AD5"/>
    <w:rsid w:val="004D6FF9"/>
    <w:rsid w:val="004E0EB2"/>
    <w:rsid w:val="004E16C3"/>
    <w:rsid w:val="004E2A8C"/>
    <w:rsid w:val="004F0A83"/>
    <w:rsid w:val="004F3566"/>
    <w:rsid w:val="004F46D0"/>
    <w:rsid w:val="0050590F"/>
    <w:rsid w:val="005061A5"/>
    <w:rsid w:val="00511FE1"/>
    <w:rsid w:val="00512DA8"/>
    <w:rsid w:val="00517BCC"/>
    <w:rsid w:val="00521451"/>
    <w:rsid w:val="005326FC"/>
    <w:rsid w:val="00537C55"/>
    <w:rsid w:val="00540528"/>
    <w:rsid w:val="00540E9A"/>
    <w:rsid w:val="0054220A"/>
    <w:rsid w:val="00544EFF"/>
    <w:rsid w:val="0055691B"/>
    <w:rsid w:val="00556B69"/>
    <w:rsid w:val="00556ED7"/>
    <w:rsid w:val="005615D9"/>
    <w:rsid w:val="00561756"/>
    <w:rsid w:val="00561E4E"/>
    <w:rsid w:val="005646E1"/>
    <w:rsid w:val="005649EF"/>
    <w:rsid w:val="00566C20"/>
    <w:rsid w:val="0057471F"/>
    <w:rsid w:val="0057696D"/>
    <w:rsid w:val="0058179A"/>
    <w:rsid w:val="00581C17"/>
    <w:rsid w:val="00586491"/>
    <w:rsid w:val="005907CA"/>
    <w:rsid w:val="00590954"/>
    <w:rsid w:val="0059422B"/>
    <w:rsid w:val="00596DC6"/>
    <w:rsid w:val="005A0D65"/>
    <w:rsid w:val="005B4569"/>
    <w:rsid w:val="005C11D3"/>
    <w:rsid w:val="005C54C2"/>
    <w:rsid w:val="005C5CEB"/>
    <w:rsid w:val="005C75A1"/>
    <w:rsid w:val="005D0F59"/>
    <w:rsid w:val="005D2F20"/>
    <w:rsid w:val="005D6A2E"/>
    <w:rsid w:val="005E0306"/>
    <w:rsid w:val="005E03BD"/>
    <w:rsid w:val="005E7344"/>
    <w:rsid w:val="005F2A9A"/>
    <w:rsid w:val="005F658A"/>
    <w:rsid w:val="005F704F"/>
    <w:rsid w:val="006008F5"/>
    <w:rsid w:val="00601288"/>
    <w:rsid w:val="00603B54"/>
    <w:rsid w:val="006061DC"/>
    <w:rsid w:val="00607A25"/>
    <w:rsid w:val="00622C99"/>
    <w:rsid w:val="00630A97"/>
    <w:rsid w:val="00632CFD"/>
    <w:rsid w:val="00635286"/>
    <w:rsid w:val="006356EB"/>
    <w:rsid w:val="00635D6F"/>
    <w:rsid w:val="00642339"/>
    <w:rsid w:val="00643AE2"/>
    <w:rsid w:val="00644760"/>
    <w:rsid w:val="0065125B"/>
    <w:rsid w:val="00654854"/>
    <w:rsid w:val="00656A9A"/>
    <w:rsid w:val="00660376"/>
    <w:rsid w:val="00663B7A"/>
    <w:rsid w:val="00663D1E"/>
    <w:rsid w:val="0066758C"/>
    <w:rsid w:val="00670F4E"/>
    <w:rsid w:val="006730BD"/>
    <w:rsid w:val="00674823"/>
    <w:rsid w:val="0067592B"/>
    <w:rsid w:val="0067709B"/>
    <w:rsid w:val="00682759"/>
    <w:rsid w:val="00683803"/>
    <w:rsid w:val="0069490D"/>
    <w:rsid w:val="00694F44"/>
    <w:rsid w:val="006979BE"/>
    <w:rsid w:val="006A505B"/>
    <w:rsid w:val="006A5D81"/>
    <w:rsid w:val="006B3193"/>
    <w:rsid w:val="006B6CAC"/>
    <w:rsid w:val="006C1CD1"/>
    <w:rsid w:val="006C204F"/>
    <w:rsid w:val="006C48F3"/>
    <w:rsid w:val="006C6339"/>
    <w:rsid w:val="006D78CB"/>
    <w:rsid w:val="006E0FD6"/>
    <w:rsid w:val="006E13E0"/>
    <w:rsid w:val="006E4B1B"/>
    <w:rsid w:val="006E55DE"/>
    <w:rsid w:val="006E70E8"/>
    <w:rsid w:val="006F14AB"/>
    <w:rsid w:val="006F2A88"/>
    <w:rsid w:val="006F5CB4"/>
    <w:rsid w:val="00705DFE"/>
    <w:rsid w:val="00710B99"/>
    <w:rsid w:val="007125BB"/>
    <w:rsid w:val="007163EF"/>
    <w:rsid w:val="007166D5"/>
    <w:rsid w:val="00725B10"/>
    <w:rsid w:val="00726AA2"/>
    <w:rsid w:val="0073043B"/>
    <w:rsid w:val="00731B67"/>
    <w:rsid w:val="00732670"/>
    <w:rsid w:val="00734A8C"/>
    <w:rsid w:val="00736196"/>
    <w:rsid w:val="007457EA"/>
    <w:rsid w:val="00745A83"/>
    <w:rsid w:val="00757BF1"/>
    <w:rsid w:val="00763F2F"/>
    <w:rsid w:val="00765594"/>
    <w:rsid w:val="00766238"/>
    <w:rsid w:val="00767F32"/>
    <w:rsid w:val="007808E5"/>
    <w:rsid w:val="0078109B"/>
    <w:rsid w:val="007823D0"/>
    <w:rsid w:val="0078412B"/>
    <w:rsid w:val="00786D01"/>
    <w:rsid w:val="0079246F"/>
    <w:rsid w:val="00793EC4"/>
    <w:rsid w:val="00796E63"/>
    <w:rsid w:val="007A02F3"/>
    <w:rsid w:val="007A12A3"/>
    <w:rsid w:val="007A21AE"/>
    <w:rsid w:val="007A2E46"/>
    <w:rsid w:val="007A320E"/>
    <w:rsid w:val="007A43D2"/>
    <w:rsid w:val="007B0152"/>
    <w:rsid w:val="007B08B3"/>
    <w:rsid w:val="007C38F2"/>
    <w:rsid w:val="007D16D2"/>
    <w:rsid w:val="007D4679"/>
    <w:rsid w:val="007D6BC8"/>
    <w:rsid w:val="007E1129"/>
    <w:rsid w:val="007E3E29"/>
    <w:rsid w:val="007E6A9F"/>
    <w:rsid w:val="007F0F6C"/>
    <w:rsid w:val="007F4D41"/>
    <w:rsid w:val="007F617B"/>
    <w:rsid w:val="007F6DBA"/>
    <w:rsid w:val="008014C1"/>
    <w:rsid w:val="008050E9"/>
    <w:rsid w:val="00806046"/>
    <w:rsid w:val="00807EE8"/>
    <w:rsid w:val="00812836"/>
    <w:rsid w:val="008135A8"/>
    <w:rsid w:val="008263A6"/>
    <w:rsid w:val="008338E4"/>
    <w:rsid w:val="00835DE1"/>
    <w:rsid w:val="008369C3"/>
    <w:rsid w:val="00840CA9"/>
    <w:rsid w:val="008421B9"/>
    <w:rsid w:val="00851E08"/>
    <w:rsid w:val="0085615A"/>
    <w:rsid w:val="00860C97"/>
    <w:rsid w:val="0086265C"/>
    <w:rsid w:val="00865C0F"/>
    <w:rsid w:val="008702C0"/>
    <w:rsid w:val="00871B63"/>
    <w:rsid w:val="008765CF"/>
    <w:rsid w:val="008772AE"/>
    <w:rsid w:val="0088333F"/>
    <w:rsid w:val="008863FA"/>
    <w:rsid w:val="00886E11"/>
    <w:rsid w:val="00892A60"/>
    <w:rsid w:val="008A02C9"/>
    <w:rsid w:val="008A1939"/>
    <w:rsid w:val="008A589D"/>
    <w:rsid w:val="008B112F"/>
    <w:rsid w:val="008B15D1"/>
    <w:rsid w:val="008B45A3"/>
    <w:rsid w:val="008C05C9"/>
    <w:rsid w:val="008C49F1"/>
    <w:rsid w:val="008C4AC6"/>
    <w:rsid w:val="008C4E8A"/>
    <w:rsid w:val="008C618D"/>
    <w:rsid w:val="008C70A7"/>
    <w:rsid w:val="008C7D55"/>
    <w:rsid w:val="008C7DDE"/>
    <w:rsid w:val="008D10B6"/>
    <w:rsid w:val="008E24F8"/>
    <w:rsid w:val="008E44A6"/>
    <w:rsid w:val="008F5063"/>
    <w:rsid w:val="00901680"/>
    <w:rsid w:val="00906B81"/>
    <w:rsid w:val="00912BF2"/>
    <w:rsid w:val="00913495"/>
    <w:rsid w:val="0091551E"/>
    <w:rsid w:val="00922594"/>
    <w:rsid w:val="0092741B"/>
    <w:rsid w:val="0093122C"/>
    <w:rsid w:val="00932600"/>
    <w:rsid w:val="00932E32"/>
    <w:rsid w:val="00937E3A"/>
    <w:rsid w:val="00940D74"/>
    <w:rsid w:val="00950FCA"/>
    <w:rsid w:val="009524AC"/>
    <w:rsid w:val="00957878"/>
    <w:rsid w:val="00963369"/>
    <w:rsid w:val="00966556"/>
    <w:rsid w:val="0096758F"/>
    <w:rsid w:val="00972D8D"/>
    <w:rsid w:val="00985398"/>
    <w:rsid w:val="009902F5"/>
    <w:rsid w:val="0099195C"/>
    <w:rsid w:val="0099292A"/>
    <w:rsid w:val="0099392D"/>
    <w:rsid w:val="009970B2"/>
    <w:rsid w:val="009970E0"/>
    <w:rsid w:val="009A26CC"/>
    <w:rsid w:val="009A5208"/>
    <w:rsid w:val="009B33A0"/>
    <w:rsid w:val="009C119F"/>
    <w:rsid w:val="009C323B"/>
    <w:rsid w:val="009C46A4"/>
    <w:rsid w:val="009C57CD"/>
    <w:rsid w:val="009D59EC"/>
    <w:rsid w:val="009E660D"/>
    <w:rsid w:val="009F2F21"/>
    <w:rsid w:val="009F6FDD"/>
    <w:rsid w:val="00A021FD"/>
    <w:rsid w:val="00A02601"/>
    <w:rsid w:val="00A0353A"/>
    <w:rsid w:val="00A0535B"/>
    <w:rsid w:val="00A0759A"/>
    <w:rsid w:val="00A10D55"/>
    <w:rsid w:val="00A125D2"/>
    <w:rsid w:val="00A14C9D"/>
    <w:rsid w:val="00A16917"/>
    <w:rsid w:val="00A179E8"/>
    <w:rsid w:val="00A17F92"/>
    <w:rsid w:val="00A20F8D"/>
    <w:rsid w:val="00A32DBB"/>
    <w:rsid w:val="00A343F9"/>
    <w:rsid w:val="00A40375"/>
    <w:rsid w:val="00A47C25"/>
    <w:rsid w:val="00A54902"/>
    <w:rsid w:val="00A54B92"/>
    <w:rsid w:val="00A57761"/>
    <w:rsid w:val="00A5780C"/>
    <w:rsid w:val="00A57C69"/>
    <w:rsid w:val="00A61F59"/>
    <w:rsid w:val="00A6704A"/>
    <w:rsid w:val="00A70862"/>
    <w:rsid w:val="00A73A6E"/>
    <w:rsid w:val="00A8053C"/>
    <w:rsid w:val="00A80EC4"/>
    <w:rsid w:val="00A810B5"/>
    <w:rsid w:val="00A81F0F"/>
    <w:rsid w:val="00A844D0"/>
    <w:rsid w:val="00A8694B"/>
    <w:rsid w:val="00A90120"/>
    <w:rsid w:val="00A9078C"/>
    <w:rsid w:val="00A92008"/>
    <w:rsid w:val="00A94D98"/>
    <w:rsid w:val="00A96DC4"/>
    <w:rsid w:val="00A96EE7"/>
    <w:rsid w:val="00A979EC"/>
    <w:rsid w:val="00AA10A8"/>
    <w:rsid w:val="00AA18D5"/>
    <w:rsid w:val="00AA3DDE"/>
    <w:rsid w:val="00AB0C7A"/>
    <w:rsid w:val="00AB139C"/>
    <w:rsid w:val="00AC0C7F"/>
    <w:rsid w:val="00AC6167"/>
    <w:rsid w:val="00AC752E"/>
    <w:rsid w:val="00AD06CA"/>
    <w:rsid w:val="00AD475F"/>
    <w:rsid w:val="00AD7833"/>
    <w:rsid w:val="00AE03CF"/>
    <w:rsid w:val="00AE4371"/>
    <w:rsid w:val="00AE469F"/>
    <w:rsid w:val="00AE4D73"/>
    <w:rsid w:val="00AE61C3"/>
    <w:rsid w:val="00AF1562"/>
    <w:rsid w:val="00B20066"/>
    <w:rsid w:val="00B2670C"/>
    <w:rsid w:val="00B26769"/>
    <w:rsid w:val="00B268E9"/>
    <w:rsid w:val="00B317FB"/>
    <w:rsid w:val="00B3300E"/>
    <w:rsid w:val="00B33A16"/>
    <w:rsid w:val="00B349B3"/>
    <w:rsid w:val="00B45C9D"/>
    <w:rsid w:val="00B466E3"/>
    <w:rsid w:val="00B5688C"/>
    <w:rsid w:val="00B60A01"/>
    <w:rsid w:val="00B621A2"/>
    <w:rsid w:val="00B6283E"/>
    <w:rsid w:val="00B67414"/>
    <w:rsid w:val="00B7357A"/>
    <w:rsid w:val="00B7766C"/>
    <w:rsid w:val="00B80A22"/>
    <w:rsid w:val="00B82BA8"/>
    <w:rsid w:val="00B86C86"/>
    <w:rsid w:val="00B872A6"/>
    <w:rsid w:val="00B9283D"/>
    <w:rsid w:val="00B92ED1"/>
    <w:rsid w:val="00B96E22"/>
    <w:rsid w:val="00B97E4D"/>
    <w:rsid w:val="00BA224D"/>
    <w:rsid w:val="00BA5737"/>
    <w:rsid w:val="00BA5754"/>
    <w:rsid w:val="00BA73F6"/>
    <w:rsid w:val="00BB048E"/>
    <w:rsid w:val="00BB3925"/>
    <w:rsid w:val="00BB4D9F"/>
    <w:rsid w:val="00BC0535"/>
    <w:rsid w:val="00BC3813"/>
    <w:rsid w:val="00BC4938"/>
    <w:rsid w:val="00BC5FDD"/>
    <w:rsid w:val="00BC61A8"/>
    <w:rsid w:val="00BC627B"/>
    <w:rsid w:val="00BC6956"/>
    <w:rsid w:val="00BD36CD"/>
    <w:rsid w:val="00BD4859"/>
    <w:rsid w:val="00BD603A"/>
    <w:rsid w:val="00BE63E5"/>
    <w:rsid w:val="00BE68F8"/>
    <w:rsid w:val="00BF2753"/>
    <w:rsid w:val="00BF3993"/>
    <w:rsid w:val="00BF3D1B"/>
    <w:rsid w:val="00BF4C1C"/>
    <w:rsid w:val="00C052C0"/>
    <w:rsid w:val="00C12A94"/>
    <w:rsid w:val="00C15348"/>
    <w:rsid w:val="00C15FB0"/>
    <w:rsid w:val="00C16797"/>
    <w:rsid w:val="00C16838"/>
    <w:rsid w:val="00C16D86"/>
    <w:rsid w:val="00C27EBC"/>
    <w:rsid w:val="00C31455"/>
    <w:rsid w:val="00C31B46"/>
    <w:rsid w:val="00C31DC8"/>
    <w:rsid w:val="00C357D1"/>
    <w:rsid w:val="00C3668E"/>
    <w:rsid w:val="00C378B1"/>
    <w:rsid w:val="00C409FF"/>
    <w:rsid w:val="00C455BB"/>
    <w:rsid w:val="00C45976"/>
    <w:rsid w:val="00C47572"/>
    <w:rsid w:val="00C51B13"/>
    <w:rsid w:val="00C5473F"/>
    <w:rsid w:val="00C5594E"/>
    <w:rsid w:val="00C609B7"/>
    <w:rsid w:val="00C62A80"/>
    <w:rsid w:val="00C66946"/>
    <w:rsid w:val="00C66C45"/>
    <w:rsid w:val="00C73B48"/>
    <w:rsid w:val="00C75D7A"/>
    <w:rsid w:val="00C82568"/>
    <w:rsid w:val="00C8311D"/>
    <w:rsid w:val="00C84E11"/>
    <w:rsid w:val="00C95F82"/>
    <w:rsid w:val="00CA2C3F"/>
    <w:rsid w:val="00CA3504"/>
    <w:rsid w:val="00CA4B60"/>
    <w:rsid w:val="00CA5B47"/>
    <w:rsid w:val="00CA6E4C"/>
    <w:rsid w:val="00CB24A2"/>
    <w:rsid w:val="00CB5A90"/>
    <w:rsid w:val="00CC0005"/>
    <w:rsid w:val="00CD36C3"/>
    <w:rsid w:val="00CD4219"/>
    <w:rsid w:val="00CD45FA"/>
    <w:rsid w:val="00CD4C73"/>
    <w:rsid w:val="00CD6747"/>
    <w:rsid w:val="00CD6AEF"/>
    <w:rsid w:val="00CD7261"/>
    <w:rsid w:val="00CE2433"/>
    <w:rsid w:val="00CE3098"/>
    <w:rsid w:val="00CE7398"/>
    <w:rsid w:val="00CF0476"/>
    <w:rsid w:val="00CF4429"/>
    <w:rsid w:val="00CF5955"/>
    <w:rsid w:val="00CF6C9E"/>
    <w:rsid w:val="00CF7230"/>
    <w:rsid w:val="00D0408F"/>
    <w:rsid w:val="00D053CD"/>
    <w:rsid w:val="00D067F8"/>
    <w:rsid w:val="00D06C15"/>
    <w:rsid w:val="00D07AC7"/>
    <w:rsid w:val="00D113CF"/>
    <w:rsid w:val="00D11E17"/>
    <w:rsid w:val="00D141BD"/>
    <w:rsid w:val="00D15B02"/>
    <w:rsid w:val="00D24797"/>
    <w:rsid w:val="00D26AFE"/>
    <w:rsid w:val="00D321CF"/>
    <w:rsid w:val="00D34650"/>
    <w:rsid w:val="00D348FA"/>
    <w:rsid w:val="00D35B93"/>
    <w:rsid w:val="00D36359"/>
    <w:rsid w:val="00D36A38"/>
    <w:rsid w:val="00D42793"/>
    <w:rsid w:val="00D44DBE"/>
    <w:rsid w:val="00D54244"/>
    <w:rsid w:val="00D54818"/>
    <w:rsid w:val="00D5566A"/>
    <w:rsid w:val="00D56E8F"/>
    <w:rsid w:val="00D607FF"/>
    <w:rsid w:val="00D63FD9"/>
    <w:rsid w:val="00D66FF3"/>
    <w:rsid w:val="00D67358"/>
    <w:rsid w:val="00D731A0"/>
    <w:rsid w:val="00D7353F"/>
    <w:rsid w:val="00D74210"/>
    <w:rsid w:val="00D80ADF"/>
    <w:rsid w:val="00D81077"/>
    <w:rsid w:val="00D82F61"/>
    <w:rsid w:val="00D86A44"/>
    <w:rsid w:val="00D90987"/>
    <w:rsid w:val="00D942C6"/>
    <w:rsid w:val="00D9572B"/>
    <w:rsid w:val="00DA45DD"/>
    <w:rsid w:val="00DA5B83"/>
    <w:rsid w:val="00DB21E3"/>
    <w:rsid w:val="00DB26B7"/>
    <w:rsid w:val="00DB286F"/>
    <w:rsid w:val="00DB357A"/>
    <w:rsid w:val="00DB681A"/>
    <w:rsid w:val="00DB740D"/>
    <w:rsid w:val="00DB7AB5"/>
    <w:rsid w:val="00DC457E"/>
    <w:rsid w:val="00DC5EE2"/>
    <w:rsid w:val="00DC66C5"/>
    <w:rsid w:val="00DD1933"/>
    <w:rsid w:val="00DD6AE7"/>
    <w:rsid w:val="00DE14E4"/>
    <w:rsid w:val="00DE41B5"/>
    <w:rsid w:val="00DE7182"/>
    <w:rsid w:val="00DF195A"/>
    <w:rsid w:val="00DF2229"/>
    <w:rsid w:val="00DF67C7"/>
    <w:rsid w:val="00DF6973"/>
    <w:rsid w:val="00E00598"/>
    <w:rsid w:val="00E05437"/>
    <w:rsid w:val="00E12600"/>
    <w:rsid w:val="00E1643C"/>
    <w:rsid w:val="00E20B12"/>
    <w:rsid w:val="00E212B2"/>
    <w:rsid w:val="00E224A9"/>
    <w:rsid w:val="00E25F1B"/>
    <w:rsid w:val="00E33013"/>
    <w:rsid w:val="00E35165"/>
    <w:rsid w:val="00E364C5"/>
    <w:rsid w:val="00E36516"/>
    <w:rsid w:val="00E372DB"/>
    <w:rsid w:val="00E42207"/>
    <w:rsid w:val="00E43D80"/>
    <w:rsid w:val="00E44E7D"/>
    <w:rsid w:val="00E4705B"/>
    <w:rsid w:val="00E473C3"/>
    <w:rsid w:val="00E53570"/>
    <w:rsid w:val="00E53D6D"/>
    <w:rsid w:val="00E55D29"/>
    <w:rsid w:val="00E57236"/>
    <w:rsid w:val="00E61DBF"/>
    <w:rsid w:val="00E64E19"/>
    <w:rsid w:val="00E66BF6"/>
    <w:rsid w:val="00E67DAB"/>
    <w:rsid w:val="00E74E3A"/>
    <w:rsid w:val="00E75BD9"/>
    <w:rsid w:val="00E76822"/>
    <w:rsid w:val="00E85F78"/>
    <w:rsid w:val="00E85FD1"/>
    <w:rsid w:val="00E93418"/>
    <w:rsid w:val="00EA3BB9"/>
    <w:rsid w:val="00EA7682"/>
    <w:rsid w:val="00EB1D69"/>
    <w:rsid w:val="00EC0394"/>
    <w:rsid w:val="00EC0F9C"/>
    <w:rsid w:val="00EC1597"/>
    <w:rsid w:val="00EC63CE"/>
    <w:rsid w:val="00ED0C4E"/>
    <w:rsid w:val="00ED6C46"/>
    <w:rsid w:val="00EE033B"/>
    <w:rsid w:val="00EE187E"/>
    <w:rsid w:val="00EE1A75"/>
    <w:rsid w:val="00EE4286"/>
    <w:rsid w:val="00EE6110"/>
    <w:rsid w:val="00EE72EE"/>
    <w:rsid w:val="00EF3255"/>
    <w:rsid w:val="00EF3BC8"/>
    <w:rsid w:val="00F01FC2"/>
    <w:rsid w:val="00F02016"/>
    <w:rsid w:val="00F0255A"/>
    <w:rsid w:val="00F02A9F"/>
    <w:rsid w:val="00F05552"/>
    <w:rsid w:val="00F07D13"/>
    <w:rsid w:val="00F10782"/>
    <w:rsid w:val="00F128B9"/>
    <w:rsid w:val="00F24ADA"/>
    <w:rsid w:val="00F25174"/>
    <w:rsid w:val="00F30EA5"/>
    <w:rsid w:val="00F31F81"/>
    <w:rsid w:val="00F3638F"/>
    <w:rsid w:val="00F375FD"/>
    <w:rsid w:val="00F438AE"/>
    <w:rsid w:val="00F43F7C"/>
    <w:rsid w:val="00F56F99"/>
    <w:rsid w:val="00F64481"/>
    <w:rsid w:val="00F64FD4"/>
    <w:rsid w:val="00F65042"/>
    <w:rsid w:val="00F65589"/>
    <w:rsid w:val="00F67025"/>
    <w:rsid w:val="00F70566"/>
    <w:rsid w:val="00F71805"/>
    <w:rsid w:val="00F73F39"/>
    <w:rsid w:val="00F74F62"/>
    <w:rsid w:val="00F925F9"/>
    <w:rsid w:val="00F96B2A"/>
    <w:rsid w:val="00FA26C8"/>
    <w:rsid w:val="00FA3E29"/>
    <w:rsid w:val="00FA4A27"/>
    <w:rsid w:val="00FB2BE7"/>
    <w:rsid w:val="00FB2D9D"/>
    <w:rsid w:val="00FB4ECC"/>
    <w:rsid w:val="00FB7032"/>
    <w:rsid w:val="00FB7F91"/>
    <w:rsid w:val="00FC0A17"/>
    <w:rsid w:val="00FC3936"/>
    <w:rsid w:val="00FC4235"/>
    <w:rsid w:val="00FC4886"/>
    <w:rsid w:val="00FC7521"/>
    <w:rsid w:val="00FD0666"/>
    <w:rsid w:val="00FD169C"/>
    <w:rsid w:val="00FD4E2B"/>
    <w:rsid w:val="00FD4E8A"/>
    <w:rsid w:val="00FD6034"/>
    <w:rsid w:val="00FE0E59"/>
    <w:rsid w:val="00FE3094"/>
    <w:rsid w:val="00FE6904"/>
    <w:rsid w:val="00FF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F5085"/>
  <w15:docId w15:val="{65F383BF-64E8-0B43-A72E-5E720D4E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69F"/>
  </w:style>
  <w:style w:type="paragraph" w:styleId="Footer">
    <w:name w:val="footer"/>
    <w:basedOn w:val="Normal"/>
    <w:link w:val="FooterChar"/>
    <w:uiPriority w:val="99"/>
    <w:unhideWhenUsed/>
    <w:rsid w:val="00AE4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69F"/>
  </w:style>
  <w:style w:type="paragraph" w:styleId="BalloonText">
    <w:name w:val="Balloon Text"/>
    <w:basedOn w:val="Normal"/>
    <w:link w:val="BalloonTextChar"/>
    <w:uiPriority w:val="99"/>
    <w:semiHidden/>
    <w:unhideWhenUsed/>
    <w:rsid w:val="00AE4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9F"/>
    <w:rPr>
      <w:rFonts w:ascii="Tahoma" w:hAnsi="Tahoma" w:cs="Tahoma"/>
      <w:sz w:val="16"/>
      <w:szCs w:val="16"/>
    </w:rPr>
  </w:style>
  <w:style w:type="paragraph" w:styleId="ListParagraph">
    <w:name w:val="List Paragraph"/>
    <w:basedOn w:val="Normal"/>
    <w:uiPriority w:val="34"/>
    <w:qFormat/>
    <w:rsid w:val="00AE469F"/>
    <w:pPr>
      <w:ind w:left="720"/>
      <w:contextualSpacing/>
    </w:pPr>
  </w:style>
  <w:style w:type="character" w:styleId="Hyperlink">
    <w:name w:val="Hyperlink"/>
    <w:basedOn w:val="DefaultParagraphFont"/>
    <w:uiPriority w:val="99"/>
    <w:unhideWhenUsed/>
    <w:rsid w:val="00745A83"/>
    <w:rPr>
      <w:color w:val="0000FF" w:themeColor="hyperlink"/>
      <w:u w:val="single"/>
    </w:rPr>
  </w:style>
  <w:style w:type="table" w:styleId="TableGrid">
    <w:name w:val="Table Grid"/>
    <w:basedOn w:val="TableNormal"/>
    <w:uiPriority w:val="39"/>
    <w:rsid w:val="00375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C97"/>
    <w:rPr>
      <w:color w:val="605E5C"/>
      <w:shd w:val="clear" w:color="auto" w:fill="E1DFDD"/>
    </w:rPr>
  </w:style>
  <w:style w:type="paragraph" w:styleId="NormalWeb">
    <w:name w:val="Normal (Web)"/>
    <w:basedOn w:val="Normal"/>
    <w:uiPriority w:val="99"/>
    <w:unhideWhenUsed/>
    <w:rsid w:val="001F0E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1F0E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F0E57"/>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1F0E5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1F0E57"/>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1F0E57"/>
    <w:pPr>
      <w:spacing w:after="0" w:line="240" w:lineRule="auto"/>
    </w:pPr>
    <w:rPr>
      <w:rFonts w:ascii="Courier" w:hAnsi="Courier"/>
      <w:sz w:val="21"/>
      <w:szCs w:val="21"/>
      <w:lang w:val="en-US"/>
    </w:rPr>
  </w:style>
  <w:style w:type="character" w:customStyle="1" w:styleId="PlainTextChar">
    <w:name w:val="Plain Text Char"/>
    <w:basedOn w:val="DefaultParagraphFont"/>
    <w:link w:val="PlainText"/>
    <w:uiPriority w:val="99"/>
    <w:semiHidden/>
    <w:rsid w:val="001F0E57"/>
    <w:rPr>
      <w:rFonts w:ascii="Courier" w:hAnsi="Courier"/>
      <w:sz w:val="21"/>
      <w:szCs w:val="21"/>
      <w:lang w:val="en-US"/>
    </w:rPr>
  </w:style>
  <w:style w:type="paragraph" w:customStyle="1" w:styleId="ECAHeader">
    <w:name w:val="ECA Header"/>
    <w:basedOn w:val="Normal"/>
    <w:uiPriority w:val="99"/>
    <w:semiHidden/>
    <w:qFormat/>
    <w:rsid w:val="001F0E57"/>
    <w:pPr>
      <w:spacing w:after="0" w:line="240" w:lineRule="auto"/>
      <w:jc w:val="center"/>
    </w:pPr>
    <w:rPr>
      <w:rFonts w:ascii="Arial" w:eastAsia="Times New Roman" w:hAnsi="Arial" w:cs="Arial"/>
      <w:b/>
      <w:caps/>
      <w:color w:val="548DD4" w:themeColor="text2" w:themeTint="99"/>
      <w:sz w:val="48"/>
      <w:szCs w:val="72"/>
    </w:rPr>
  </w:style>
  <w:style w:type="paragraph" w:customStyle="1" w:styleId="ECABullet">
    <w:name w:val="ECA Bullet"/>
    <w:basedOn w:val="Normal"/>
    <w:uiPriority w:val="99"/>
    <w:semiHidden/>
    <w:qFormat/>
    <w:rsid w:val="001F0E57"/>
    <w:pPr>
      <w:numPr>
        <w:numId w:val="6"/>
      </w:numPr>
      <w:snapToGrid w:val="0"/>
      <w:spacing w:after="0" w:line="240" w:lineRule="auto"/>
    </w:pPr>
    <w:rPr>
      <w:rFonts w:ascii="Arial" w:eastAsia="Times New Roman" w:hAnsi="Arial" w:cs="Times New Roman"/>
      <w:szCs w:val="24"/>
    </w:rPr>
  </w:style>
  <w:style w:type="paragraph" w:customStyle="1" w:styleId="ECAIndent">
    <w:name w:val="ECA Indent"/>
    <w:basedOn w:val="Normal"/>
    <w:uiPriority w:val="99"/>
    <w:semiHidden/>
    <w:qFormat/>
    <w:rsid w:val="001F0E57"/>
    <w:pPr>
      <w:numPr>
        <w:numId w:val="7"/>
      </w:numPr>
      <w:spacing w:after="0" w:line="240" w:lineRule="auto"/>
      <w:ind w:right="373"/>
      <w:jc w:val="both"/>
    </w:pPr>
    <w:rPr>
      <w:rFonts w:ascii="Arial" w:eastAsia="Times New Roman" w:hAnsi="Arial" w:cs="Arial"/>
    </w:rPr>
  </w:style>
  <w:style w:type="paragraph" w:customStyle="1" w:styleId="ECASubHead">
    <w:name w:val="ECA Sub Head"/>
    <w:basedOn w:val="Normal"/>
    <w:uiPriority w:val="99"/>
    <w:semiHidden/>
    <w:qFormat/>
    <w:rsid w:val="001F0E57"/>
    <w:pPr>
      <w:spacing w:after="0" w:line="240" w:lineRule="auto"/>
      <w:ind w:left="851" w:right="373" w:hanging="425"/>
    </w:pPr>
    <w:rPr>
      <w:rFonts w:ascii="Arial" w:eastAsia="Times New Roman" w:hAnsi="Arial" w:cs="Times New Roman"/>
      <w:b/>
      <w:caps/>
      <w:color w:val="808080" w:themeColor="background1" w:themeShade="80"/>
      <w:sz w:val="28"/>
    </w:rPr>
  </w:style>
  <w:style w:type="paragraph" w:customStyle="1" w:styleId="ECABox">
    <w:name w:val="ECA Box"/>
    <w:basedOn w:val="Normal"/>
    <w:uiPriority w:val="99"/>
    <w:semiHidden/>
    <w:qFormat/>
    <w:rsid w:val="001F0E57"/>
    <w:pPr>
      <w:pBdr>
        <w:top w:val="single" w:sz="4" w:space="1" w:color="FF0000"/>
        <w:left w:val="single" w:sz="4" w:space="4" w:color="FF0000"/>
        <w:bottom w:val="single" w:sz="4" w:space="1" w:color="FF0000"/>
        <w:right w:val="single" w:sz="4" w:space="4" w:color="FF0000"/>
      </w:pBdr>
      <w:spacing w:after="0" w:line="240" w:lineRule="auto"/>
      <w:ind w:left="567" w:right="567"/>
      <w:jc w:val="center"/>
    </w:pPr>
    <w:rPr>
      <w:rFonts w:ascii="Arial" w:eastAsia="Times New Roman" w:hAnsi="Arial" w:cs="Arial"/>
      <w:b/>
      <w:iCs/>
      <w:color w:val="808080" w:themeColor="background1" w:themeShade="80"/>
      <w:sz w:val="24"/>
    </w:rPr>
  </w:style>
  <w:style w:type="character" w:styleId="CommentReference">
    <w:name w:val="annotation reference"/>
    <w:basedOn w:val="DefaultParagraphFont"/>
    <w:semiHidden/>
    <w:unhideWhenUsed/>
    <w:rsid w:val="001F0E57"/>
    <w:rPr>
      <w:sz w:val="16"/>
      <w:szCs w:val="16"/>
    </w:rPr>
  </w:style>
  <w:style w:type="character" w:styleId="FollowedHyperlink">
    <w:name w:val="FollowedHyperlink"/>
    <w:basedOn w:val="DefaultParagraphFont"/>
    <w:uiPriority w:val="99"/>
    <w:semiHidden/>
    <w:unhideWhenUsed/>
    <w:rsid w:val="008702C0"/>
    <w:rPr>
      <w:color w:val="800080" w:themeColor="followedHyperlink"/>
      <w:u w:val="single"/>
    </w:rPr>
  </w:style>
  <w:style w:type="paragraph" w:styleId="Revision">
    <w:name w:val="Revision"/>
    <w:hidden/>
    <w:uiPriority w:val="99"/>
    <w:semiHidden/>
    <w:rsid w:val="00A0353A"/>
    <w:pPr>
      <w:spacing w:after="0" w:line="240" w:lineRule="auto"/>
    </w:pPr>
  </w:style>
  <w:style w:type="paragraph" w:styleId="CommentSubject">
    <w:name w:val="annotation subject"/>
    <w:basedOn w:val="CommentText"/>
    <w:next w:val="CommentText"/>
    <w:link w:val="CommentSubjectChar"/>
    <w:uiPriority w:val="99"/>
    <w:semiHidden/>
    <w:unhideWhenUsed/>
    <w:rsid w:val="00A0353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0353A"/>
    <w:rPr>
      <w:rFonts w:ascii="Times New Roman" w:eastAsia="Times New Roman" w:hAnsi="Times New Roman" w:cs="Times New Roman"/>
      <w:b/>
      <w:bCs/>
      <w:sz w:val="20"/>
      <w:szCs w:val="20"/>
    </w:rPr>
  </w:style>
  <w:style w:type="character" w:customStyle="1" w:styleId="highlight">
    <w:name w:val="highlight"/>
    <w:basedOn w:val="DefaultParagraphFont"/>
    <w:rsid w:val="000634F2"/>
  </w:style>
  <w:style w:type="paragraph" w:styleId="NoSpacing">
    <w:name w:val="No Spacing"/>
    <w:uiPriority w:val="1"/>
    <w:qFormat/>
    <w:rsid w:val="00E64E19"/>
    <w:pPr>
      <w:spacing w:after="0" w:line="240" w:lineRule="auto"/>
    </w:pPr>
  </w:style>
  <w:style w:type="paragraph" w:customStyle="1" w:styleId="TableParagraph">
    <w:name w:val="Table Paragraph"/>
    <w:basedOn w:val="Normal"/>
    <w:uiPriority w:val="1"/>
    <w:qFormat/>
    <w:rsid w:val="00195107"/>
    <w:pPr>
      <w:widowControl w:val="0"/>
      <w:autoSpaceDE w:val="0"/>
      <w:autoSpaceDN w:val="0"/>
      <w:spacing w:after="0" w:line="240" w:lineRule="auto"/>
      <w:ind w:left="105"/>
    </w:pPr>
    <w:rPr>
      <w:rFonts w:ascii="Arial" w:eastAsia="Arial" w:hAnsi="Arial" w:cs="Arial"/>
      <w:lang w:val="en-US" w:bidi="en-US"/>
    </w:rPr>
  </w:style>
  <w:style w:type="character" w:styleId="Emphasis">
    <w:name w:val="Emphasis"/>
    <w:aliases w:val="Text box"/>
    <w:uiPriority w:val="20"/>
    <w:qFormat/>
    <w:rsid w:val="005646E1"/>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1888">
      <w:bodyDiv w:val="1"/>
      <w:marLeft w:val="0"/>
      <w:marRight w:val="0"/>
      <w:marTop w:val="0"/>
      <w:marBottom w:val="0"/>
      <w:divBdr>
        <w:top w:val="none" w:sz="0" w:space="0" w:color="auto"/>
        <w:left w:val="none" w:sz="0" w:space="0" w:color="auto"/>
        <w:bottom w:val="none" w:sz="0" w:space="0" w:color="auto"/>
        <w:right w:val="none" w:sz="0" w:space="0" w:color="auto"/>
      </w:divBdr>
    </w:div>
    <w:div w:id="122887583">
      <w:bodyDiv w:val="1"/>
      <w:marLeft w:val="0"/>
      <w:marRight w:val="0"/>
      <w:marTop w:val="0"/>
      <w:marBottom w:val="0"/>
      <w:divBdr>
        <w:top w:val="none" w:sz="0" w:space="0" w:color="auto"/>
        <w:left w:val="none" w:sz="0" w:space="0" w:color="auto"/>
        <w:bottom w:val="none" w:sz="0" w:space="0" w:color="auto"/>
        <w:right w:val="none" w:sz="0" w:space="0" w:color="auto"/>
      </w:divBdr>
    </w:div>
    <w:div w:id="282931467">
      <w:bodyDiv w:val="1"/>
      <w:marLeft w:val="0"/>
      <w:marRight w:val="0"/>
      <w:marTop w:val="0"/>
      <w:marBottom w:val="0"/>
      <w:divBdr>
        <w:top w:val="none" w:sz="0" w:space="0" w:color="auto"/>
        <w:left w:val="none" w:sz="0" w:space="0" w:color="auto"/>
        <w:bottom w:val="none" w:sz="0" w:space="0" w:color="auto"/>
        <w:right w:val="none" w:sz="0" w:space="0" w:color="auto"/>
      </w:divBdr>
    </w:div>
    <w:div w:id="382752102">
      <w:bodyDiv w:val="1"/>
      <w:marLeft w:val="0"/>
      <w:marRight w:val="0"/>
      <w:marTop w:val="0"/>
      <w:marBottom w:val="0"/>
      <w:divBdr>
        <w:top w:val="none" w:sz="0" w:space="0" w:color="auto"/>
        <w:left w:val="none" w:sz="0" w:space="0" w:color="auto"/>
        <w:bottom w:val="none" w:sz="0" w:space="0" w:color="auto"/>
        <w:right w:val="none" w:sz="0" w:space="0" w:color="auto"/>
      </w:divBdr>
    </w:div>
    <w:div w:id="406539691">
      <w:bodyDiv w:val="1"/>
      <w:marLeft w:val="0"/>
      <w:marRight w:val="0"/>
      <w:marTop w:val="0"/>
      <w:marBottom w:val="0"/>
      <w:divBdr>
        <w:top w:val="none" w:sz="0" w:space="0" w:color="auto"/>
        <w:left w:val="none" w:sz="0" w:space="0" w:color="auto"/>
        <w:bottom w:val="none" w:sz="0" w:space="0" w:color="auto"/>
        <w:right w:val="none" w:sz="0" w:space="0" w:color="auto"/>
      </w:divBdr>
    </w:div>
    <w:div w:id="448665171">
      <w:bodyDiv w:val="1"/>
      <w:marLeft w:val="0"/>
      <w:marRight w:val="0"/>
      <w:marTop w:val="0"/>
      <w:marBottom w:val="0"/>
      <w:divBdr>
        <w:top w:val="none" w:sz="0" w:space="0" w:color="auto"/>
        <w:left w:val="none" w:sz="0" w:space="0" w:color="auto"/>
        <w:bottom w:val="none" w:sz="0" w:space="0" w:color="auto"/>
        <w:right w:val="none" w:sz="0" w:space="0" w:color="auto"/>
      </w:divBdr>
    </w:div>
    <w:div w:id="455225181">
      <w:bodyDiv w:val="1"/>
      <w:marLeft w:val="0"/>
      <w:marRight w:val="0"/>
      <w:marTop w:val="0"/>
      <w:marBottom w:val="0"/>
      <w:divBdr>
        <w:top w:val="none" w:sz="0" w:space="0" w:color="auto"/>
        <w:left w:val="none" w:sz="0" w:space="0" w:color="auto"/>
        <w:bottom w:val="none" w:sz="0" w:space="0" w:color="auto"/>
        <w:right w:val="none" w:sz="0" w:space="0" w:color="auto"/>
      </w:divBdr>
    </w:div>
    <w:div w:id="573974089">
      <w:bodyDiv w:val="1"/>
      <w:marLeft w:val="0"/>
      <w:marRight w:val="0"/>
      <w:marTop w:val="0"/>
      <w:marBottom w:val="0"/>
      <w:divBdr>
        <w:top w:val="none" w:sz="0" w:space="0" w:color="auto"/>
        <w:left w:val="none" w:sz="0" w:space="0" w:color="auto"/>
        <w:bottom w:val="none" w:sz="0" w:space="0" w:color="auto"/>
        <w:right w:val="none" w:sz="0" w:space="0" w:color="auto"/>
      </w:divBdr>
    </w:div>
    <w:div w:id="603614541">
      <w:bodyDiv w:val="1"/>
      <w:marLeft w:val="0"/>
      <w:marRight w:val="0"/>
      <w:marTop w:val="0"/>
      <w:marBottom w:val="0"/>
      <w:divBdr>
        <w:top w:val="none" w:sz="0" w:space="0" w:color="auto"/>
        <w:left w:val="none" w:sz="0" w:space="0" w:color="auto"/>
        <w:bottom w:val="none" w:sz="0" w:space="0" w:color="auto"/>
        <w:right w:val="none" w:sz="0" w:space="0" w:color="auto"/>
      </w:divBdr>
    </w:div>
    <w:div w:id="876428238">
      <w:bodyDiv w:val="1"/>
      <w:marLeft w:val="0"/>
      <w:marRight w:val="0"/>
      <w:marTop w:val="0"/>
      <w:marBottom w:val="0"/>
      <w:divBdr>
        <w:top w:val="none" w:sz="0" w:space="0" w:color="auto"/>
        <w:left w:val="none" w:sz="0" w:space="0" w:color="auto"/>
        <w:bottom w:val="none" w:sz="0" w:space="0" w:color="auto"/>
        <w:right w:val="none" w:sz="0" w:space="0" w:color="auto"/>
      </w:divBdr>
    </w:div>
    <w:div w:id="894121583">
      <w:bodyDiv w:val="1"/>
      <w:marLeft w:val="0"/>
      <w:marRight w:val="0"/>
      <w:marTop w:val="0"/>
      <w:marBottom w:val="0"/>
      <w:divBdr>
        <w:top w:val="none" w:sz="0" w:space="0" w:color="auto"/>
        <w:left w:val="none" w:sz="0" w:space="0" w:color="auto"/>
        <w:bottom w:val="none" w:sz="0" w:space="0" w:color="auto"/>
        <w:right w:val="none" w:sz="0" w:space="0" w:color="auto"/>
      </w:divBdr>
    </w:div>
    <w:div w:id="1040713051">
      <w:bodyDiv w:val="1"/>
      <w:marLeft w:val="0"/>
      <w:marRight w:val="0"/>
      <w:marTop w:val="0"/>
      <w:marBottom w:val="0"/>
      <w:divBdr>
        <w:top w:val="none" w:sz="0" w:space="0" w:color="auto"/>
        <w:left w:val="none" w:sz="0" w:space="0" w:color="auto"/>
        <w:bottom w:val="none" w:sz="0" w:space="0" w:color="auto"/>
        <w:right w:val="none" w:sz="0" w:space="0" w:color="auto"/>
      </w:divBdr>
    </w:div>
    <w:div w:id="1069158441">
      <w:bodyDiv w:val="1"/>
      <w:marLeft w:val="0"/>
      <w:marRight w:val="0"/>
      <w:marTop w:val="0"/>
      <w:marBottom w:val="0"/>
      <w:divBdr>
        <w:top w:val="none" w:sz="0" w:space="0" w:color="auto"/>
        <w:left w:val="none" w:sz="0" w:space="0" w:color="auto"/>
        <w:bottom w:val="none" w:sz="0" w:space="0" w:color="auto"/>
        <w:right w:val="none" w:sz="0" w:space="0" w:color="auto"/>
      </w:divBdr>
    </w:div>
    <w:div w:id="1101299174">
      <w:bodyDiv w:val="1"/>
      <w:marLeft w:val="0"/>
      <w:marRight w:val="0"/>
      <w:marTop w:val="0"/>
      <w:marBottom w:val="0"/>
      <w:divBdr>
        <w:top w:val="none" w:sz="0" w:space="0" w:color="auto"/>
        <w:left w:val="none" w:sz="0" w:space="0" w:color="auto"/>
        <w:bottom w:val="none" w:sz="0" w:space="0" w:color="auto"/>
        <w:right w:val="none" w:sz="0" w:space="0" w:color="auto"/>
      </w:divBdr>
    </w:div>
    <w:div w:id="1146240657">
      <w:bodyDiv w:val="1"/>
      <w:marLeft w:val="0"/>
      <w:marRight w:val="0"/>
      <w:marTop w:val="0"/>
      <w:marBottom w:val="0"/>
      <w:divBdr>
        <w:top w:val="none" w:sz="0" w:space="0" w:color="auto"/>
        <w:left w:val="none" w:sz="0" w:space="0" w:color="auto"/>
        <w:bottom w:val="none" w:sz="0" w:space="0" w:color="auto"/>
        <w:right w:val="none" w:sz="0" w:space="0" w:color="auto"/>
      </w:divBdr>
    </w:div>
    <w:div w:id="1155342835">
      <w:bodyDiv w:val="1"/>
      <w:marLeft w:val="0"/>
      <w:marRight w:val="0"/>
      <w:marTop w:val="0"/>
      <w:marBottom w:val="0"/>
      <w:divBdr>
        <w:top w:val="none" w:sz="0" w:space="0" w:color="auto"/>
        <w:left w:val="none" w:sz="0" w:space="0" w:color="auto"/>
        <w:bottom w:val="none" w:sz="0" w:space="0" w:color="auto"/>
        <w:right w:val="none" w:sz="0" w:space="0" w:color="auto"/>
      </w:divBdr>
    </w:div>
    <w:div w:id="1225290168">
      <w:bodyDiv w:val="1"/>
      <w:marLeft w:val="0"/>
      <w:marRight w:val="0"/>
      <w:marTop w:val="0"/>
      <w:marBottom w:val="0"/>
      <w:divBdr>
        <w:top w:val="none" w:sz="0" w:space="0" w:color="auto"/>
        <w:left w:val="none" w:sz="0" w:space="0" w:color="auto"/>
        <w:bottom w:val="none" w:sz="0" w:space="0" w:color="auto"/>
        <w:right w:val="none" w:sz="0" w:space="0" w:color="auto"/>
      </w:divBdr>
    </w:div>
    <w:div w:id="1398745110">
      <w:bodyDiv w:val="1"/>
      <w:marLeft w:val="0"/>
      <w:marRight w:val="0"/>
      <w:marTop w:val="0"/>
      <w:marBottom w:val="0"/>
      <w:divBdr>
        <w:top w:val="none" w:sz="0" w:space="0" w:color="auto"/>
        <w:left w:val="none" w:sz="0" w:space="0" w:color="auto"/>
        <w:bottom w:val="none" w:sz="0" w:space="0" w:color="auto"/>
        <w:right w:val="none" w:sz="0" w:space="0" w:color="auto"/>
      </w:divBdr>
    </w:div>
    <w:div w:id="1458524528">
      <w:bodyDiv w:val="1"/>
      <w:marLeft w:val="0"/>
      <w:marRight w:val="0"/>
      <w:marTop w:val="0"/>
      <w:marBottom w:val="0"/>
      <w:divBdr>
        <w:top w:val="none" w:sz="0" w:space="0" w:color="auto"/>
        <w:left w:val="none" w:sz="0" w:space="0" w:color="auto"/>
        <w:bottom w:val="none" w:sz="0" w:space="0" w:color="auto"/>
        <w:right w:val="none" w:sz="0" w:space="0" w:color="auto"/>
      </w:divBdr>
    </w:div>
    <w:div w:id="1460493431">
      <w:bodyDiv w:val="1"/>
      <w:marLeft w:val="0"/>
      <w:marRight w:val="0"/>
      <w:marTop w:val="0"/>
      <w:marBottom w:val="0"/>
      <w:divBdr>
        <w:top w:val="none" w:sz="0" w:space="0" w:color="auto"/>
        <w:left w:val="none" w:sz="0" w:space="0" w:color="auto"/>
        <w:bottom w:val="none" w:sz="0" w:space="0" w:color="auto"/>
        <w:right w:val="none" w:sz="0" w:space="0" w:color="auto"/>
      </w:divBdr>
    </w:div>
    <w:div w:id="1756627237">
      <w:bodyDiv w:val="1"/>
      <w:marLeft w:val="0"/>
      <w:marRight w:val="0"/>
      <w:marTop w:val="0"/>
      <w:marBottom w:val="0"/>
      <w:divBdr>
        <w:top w:val="none" w:sz="0" w:space="0" w:color="auto"/>
        <w:left w:val="none" w:sz="0" w:space="0" w:color="auto"/>
        <w:bottom w:val="none" w:sz="0" w:space="0" w:color="auto"/>
        <w:right w:val="none" w:sz="0" w:space="0" w:color="auto"/>
      </w:divBdr>
    </w:div>
    <w:div w:id="200955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info@eca.co.uk" TargetMode="External"/><Relationship Id="rId3" Type="http://schemas.openxmlformats.org/officeDocument/2006/relationships/customXml" Target="../customXml/item3.xml"/><Relationship Id="rId21" Type="http://schemas.openxmlformats.org/officeDocument/2006/relationships/hyperlink" Target="http://www.eca.co.uk" TargetMode="External"/><Relationship Id="rId7" Type="http://schemas.openxmlformats.org/officeDocument/2006/relationships/settings" Target="settings.xml"/><Relationship Id="rId12" Type="http://schemas.openxmlformats.org/officeDocument/2006/relationships/hyperlink" Target="mailto:employeerelations@eca.co.uk?subject=Support%20Request"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nfo@eca.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b.org.uk/handbook/national-working-rul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ca.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72CE"/>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d7ba43-3f3f-4cbf-89f1-da7687110951" xsi:nil="true"/>
    <lcf76f155ced4ddcb4097134ff3c332f xmlns="8801b5ed-627b-40a3-b293-1b36fc0534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D9E1C4D1176E408F1C41E66748885E" ma:contentTypeVersion="15" ma:contentTypeDescription="Create a new document." ma:contentTypeScope="" ma:versionID="05eebc9c3b0920713e4f43b6a3fa4cae">
  <xsd:schema xmlns:xsd="http://www.w3.org/2001/XMLSchema" xmlns:xs="http://www.w3.org/2001/XMLSchema" xmlns:p="http://schemas.microsoft.com/office/2006/metadata/properties" xmlns:ns2="8801b5ed-627b-40a3-b293-1b36fc053443" xmlns:ns3="edd7ba43-3f3f-4cbf-89f1-da7687110951" targetNamespace="http://schemas.microsoft.com/office/2006/metadata/properties" ma:root="true" ma:fieldsID="37b3cb54921ae65412f5103b4b1cb942" ns2:_="" ns3:_="">
    <xsd:import namespace="8801b5ed-627b-40a3-b293-1b36fc053443"/>
    <xsd:import namespace="edd7ba43-3f3f-4cbf-89f1-da768711095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1b5ed-627b-40a3-b293-1b36fc053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48540f-4db2-4189-8317-f9209df313e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7ba43-3f3f-4cbf-89f1-da76871109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c9e6dc-7294-4087-8098-a6cce11bdb3f}" ma:internalName="TaxCatchAll" ma:showField="CatchAllData" ma:web="edd7ba43-3f3f-4cbf-89f1-da76871109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7DBE4-11D1-423D-AD71-BFDC3F61D643}">
  <ds:schemaRefs>
    <ds:schemaRef ds:uri="http://schemas.microsoft.com/office/2006/metadata/properties"/>
    <ds:schemaRef ds:uri="http://schemas.microsoft.com/office/infopath/2007/PartnerControls"/>
    <ds:schemaRef ds:uri="edd7ba43-3f3f-4cbf-89f1-da7687110951"/>
    <ds:schemaRef ds:uri="9eb68868-ad74-4c6f-a326-2c774ee6abdd"/>
  </ds:schemaRefs>
</ds:datastoreItem>
</file>

<file path=customXml/itemProps2.xml><?xml version="1.0" encoding="utf-8"?>
<ds:datastoreItem xmlns:ds="http://schemas.openxmlformats.org/officeDocument/2006/customXml" ds:itemID="{45C5AAE8-E66C-4267-9140-FEAE4562CC6B}">
  <ds:schemaRefs>
    <ds:schemaRef ds:uri="http://schemas.openxmlformats.org/officeDocument/2006/bibliography"/>
  </ds:schemaRefs>
</ds:datastoreItem>
</file>

<file path=customXml/itemProps3.xml><?xml version="1.0" encoding="utf-8"?>
<ds:datastoreItem xmlns:ds="http://schemas.openxmlformats.org/officeDocument/2006/customXml" ds:itemID="{DD7AE550-F7D0-4D2A-BF03-EFD1CCBCD230}"/>
</file>

<file path=customXml/itemProps4.xml><?xml version="1.0" encoding="utf-8"?>
<ds:datastoreItem xmlns:ds="http://schemas.openxmlformats.org/officeDocument/2006/customXml" ds:itemID="{9C440382-F5EB-4D25-B81A-ED3C706F7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399</Words>
  <Characters>2279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Electrical Contractors' Association</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 Bazil</dc:creator>
  <cp:lastModifiedBy>Yasmin Samuel</cp:lastModifiedBy>
  <cp:revision>2</cp:revision>
  <cp:lastPrinted>2022-10-12T13:58:00Z</cp:lastPrinted>
  <dcterms:created xsi:type="dcterms:W3CDTF">2024-11-28T14:55:00Z</dcterms:created>
  <dcterms:modified xsi:type="dcterms:W3CDTF">2024-11-28T14:55:00Z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0x0101005BD9E1C4D1176E408F1C41E66748885E</vt:lpwstr>
  </property>
  <property fmtid="{D5CDD505-2E9C-101B-9397-08002B2CF9AE}" pid="3" name="MediaServiceImageTags">
    <vt:lpwstr/>
  </property>
</Properties>
</file>